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54D9" w14:textId="78FECFBE" w:rsidR="00D8393D" w:rsidRPr="003547F7" w:rsidRDefault="00D8393D" w:rsidP="00D8393D">
      <w:pPr>
        <w:jc w:val="center"/>
        <w:rPr>
          <w:rFonts w:ascii="華康明體 Std W9" w:eastAsia="華康明體 Std W9" w:hAnsi="華康明體 Std W9" w:cs="Open Sans"/>
          <w:sz w:val="40"/>
          <w:szCs w:val="40"/>
          <w:shd w:val="clear" w:color="auto" w:fill="FFFFFF"/>
        </w:rPr>
      </w:pPr>
      <w:r w:rsidRPr="003547F7">
        <w:rPr>
          <w:rFonts w:ascii="華康明體 Std W9" w:eastAsia="華康明體 Std W9" w:hAnsi="華康明體 Std W9" w:cs="Open Sans" w:hint="eastAsia"/>
          <w:sz w:val="40"/>
          <w:szCs w:val="40"/>
          <w:shd w:val="clear" w:color="auto" w:fill="FFFFFF"/>
        </w:rPr>
        <w:t>獨立董事與內部稽核主管溝通</w:t>
      </w:r>
      <w:r w:rsidR="005B42E5" w:rsidRPr="003547F7">
        <w:rPr>
          <w:rFonts w:ascii="華康明體 Std W9" w:eastAsia="華康明體 Std W9" w:hAnsi="華康明體 Std W9" w:cs="Open Sans" w:hint="eastAsia"/>
          <w:sz w:val="40"/>
          <w:szCs w:val="40"/>
          <w:shd w:val="clear" w:color="auto" w:fill="FFFFFF"/>
        </w:rPr>
        <w:t>情形</w:t>
      </w:r>
    </w:p>
    <w:p w14:paraId="0B49FC4D" w14:textId="77777777" w:rsidR="00E52093" w:rsidRPr="003547F7" w:rsidRDefault="00E52093" w:rsidP="00003019">
      <w:pPr>
        <w:adjustRightInd w:val="0"/>
        <w:snapToGrid w:val="0"/>
        <w:ind w:firstLineChars="100" w:firstLine="260"/>
        <w:rPr>
          <w:rFonts w:ascii="華康明體 Std W9" w:eastAsia="華康明體 Std W9" w:hAnsi="華康明體 Std W9" w:cs="Open Sans"/>
          <w:sz w:val="26"/>
          <w:szCs w:val="26"/>
          <w:shd w:val="clear" w:color="auto" w:fill="FFFFFF"/>
        </w:rPr>
      </w:pPr>
    </w:p>
    <w:p w14:paraId="3060C601" w14:textId="3A802FAC" w:rsidR="00003019" w:rsidRPr="003547F7" w:rsidRDefault="00003019" w:rsidP="00003019">
      <w:pPr>
        <w:adjustRightInd w:val="0"/>
        <w:snapToGrid w:val="0"/>
        <w:ind w:firstLineChars="100" w:firstLine="260"/>
        <w:rPr>
          <w:rFonts w:ascii="華康明體 Std W9" w:eastAsia="華康明體 Std W9" w:hAnsi="華康明體 Std W9" w:cs="Open Sans"/>
          <w:sz w:val="26"/>
          <w:szCs w:val="26"/>
          <w:shd w:val="clear" w:color="auto" w:fill="FFFFFF"/>
        </w:rPr>
      </w:pPr>
      <w:r w:rsidRPr="003547F7">
        <w:rPr>
          <w:rFonts w:ascii="華康明體 Std W9" w:eastAsia="華康明體 Std W9" w:hAnsi="華康明體 Std W9" w:cs="Open Sans" w:hint="eastAsia"/>
          <w:sz w:val="26"/>
          <w:szCs w:val="26"/>
          <w:shd w:val="clear" w:color="auto" w:fill="FFFFFF"/>
        </w:rPr>
        <w:t>獨立董事透過座談會及審計委員會溝通</w:t>
      </w:r>
      <w:r w:rsidR="006E2832" w:rsidRPr="003547F7">
        <w:rPr>
          <w:rFonts w:ascii="華康明體 Std W9" w:eastAsia="華康明體 Std W9" w:hAnsi="華康明體 Std W9" w:cs="Open Sans" w:hint="eastAsia"/>
          <w:sz w:val="26"/>
          <w:szCs w:val="26"/>
          <w:shd w:val="clear" w:color="auto" w:fill="FFFFFF"/>
        </w:rPr>
        <w:t>與內部稽核主管</w:t>
      </w:r>
      <w:r w:rsidRPr="003547F7">
        <w:rPr>
          <w:rFonts w:ascii="華康明體 Std W9" w:eastAsia="華康明體 Std W9" w:hAnsi="華康明體 Std W9" w:cs="Open Sans" w:hint="eastAsia"/>
          <w:sz w:val="26"/>
          <w:szCs w:val="26"/>
          <w:shd w:val="clear" w:color="auto" w:fill="FFFFFF"/>
        </w:rPr>
        <w:t>，內部稽核主管至少每季一次就本公司內部稽核執行狀況向獨立董事報告，每月並以書面</w:t>
      </w:r>
      <w:r w:rsidR="00861624" w:rsidRPr="003547F7">
        <w:rPr>
          <w:rFonts w:ascii="華康明體 Std W9" w:eastAsia="華康明體 Std W9" w:hAnsi="華康明體 Std W9" w:cs="Open Sans" w:hint="eastAsia"/>
          <w:sz w:val="26"/>
          <w:szCs w:val="26"/>
          <w:shd w:val="clear" w:color="auto" w:fill="FFFFFF"/>
        </w:rPr>
        <w:t>稽核報告</w:t>
      </w:r>
      <w:r w:rsidRPr="003547F7">
        <w:rPr>
          <w:rFonts w:ascii="華康明體 Std W9" w:eastAsia="華康明體 Std W9" w:hAnsi="華康明體 Std W9" w:cs="Open Sans" w:hint="eastAsia"/>
          <w:sz w:val="26"/>
          <w:szCs w:val="26"/>
          <w:shd w:val="clear" w:color="auto" w:fill="FFFFFF"/>
        </w:rPr>
        <w:t>向獨立董事報告</w:t>
      </w:r>
      <w:r w:rsidR="00F61C85" w:rsidRPr="003547F7">
        <w:rPr>
          <w:rFonts w:ascii="華康明體 Std W9" w:eastAsia="華康明體 Std W9" w:hAnsi="華康明體 Std W9" w:cs="Open Sans" w:hint="eastAsia"/>
          <w:sz w:val="26"/>
          <w:szCs w:val="26"/>
          <w:shd w:val="clear" w:color="auto" w:fill="FFFFFF"/>
        </w:rPr>
        <w:t>查核結果</w:t>
      </w:r>
      <w:r w:rsidRPr="003547F7">
        <w:rPr>
          <w:rFonts w:ascii="華康明體 Std W9" w:eastAsia="華康明體 Std W9" w:hAnsi="華康明體 Std W9" w:cs="Open Sans" w:hint="eastAsia"/>
          <w:sz w:val="26"/>
          <w:szCs w:val="26"/>
          <w:shd w:val="clear" w:color="auto" w:fill="FFFFFF"/>
        </w:rPr>
        <w:t>；若遇重大異常事項時得隨時召集會議。</w:t>
      </w:r>
      <w:r w:rsidRPr="003547F7">
        <w:rPr>
          <w:rFonts w:ascii="新細明體" w:eastAsia="新細明體" w:hAnsi="新細明體" w:cs="新細明體" w:hint="eastAsia"/>
          <w:sz w:val="26"/>
          <w:szCs w:val="26"/>
        </w:rPr>
        <w:t> </w:t>
      </w:r>
    </w:p>
    <w:p w14:paraId="0B98D867" w14:textId="2B5AA882" w:rsidR="008031B7" w:rsidRPr="003547F7" w:rsidRDefault="008031B7" w:rsidP="003A2AEA">
      <w:pPr>
        <w:spacing w:beforeLines="50" w:before="180"/>
        <w:rPr>
          <w:rFonts w:ascii="華康明體 Std W9" w:eastAsia="華康明體 Std W9" w:hAnsi="華康明體 Std W9"/>
          <w:sz w:val="26"/>
          <w:szCs w:val="26"/>
        </w:rPr>
      </w:pPr>
      <w:r w:rsidRPr="003547F7">
        <w:rPr>
          <w:rFonts w:ascii="華康明體 Std W9" w:eastAsia="華康明體 Std W9" w:hAnsi="華康明體 Std W9" w:cs="Open Sans"/>
          <w:sz w:val="26"/>
          <w:szCs w:val="26"/>
          <w:shd w:val="clear" w:color="auto" w:fill="FFFFFF"/>
        </w:rPr>
        <w:t>1</w:t>
      </w:r>
      <w:r w:rsidR="00AA1D21" w:rsidRPr="003547F7">
        <w:rPr>
          <w:rFonts w:ascii="華康明體 Std W9" w:eastAsia="華康明體 Std W9" w:hAnsi="華康明體 Std W9" w:cs="Open Sans" w:hint="eastAsia"/>
          <w:sz w:val="26"/>
          <w:szCs w:val="26"/>
          <w:shd w:val="clear" w:color="auto" w:fill="FFFFFF"/>
        </w:rPr>
        <w:t>1</w:t>
      </w:r>
      <w:r w:rsidR="006E7900">
        <w:rPr>
          <w:rFonts w:ascii="華康明體 Std W9" w:eastAsia="華康明體 Std W9" w:hAnsi="華康明體 Std W9" w:cs="Open Sans" w:hint="eastAsia"/>
          <w:sz w:val="26"/>
          <w:szCs w:val="26"/>
          <w:shd w:val="clear" w:color="auto" w:fill="FFFFFF"/>
        </w:rPr>
        <w:t>4</w:t>
      </w:r>
      <w:r w:rsidRPr="003547F7">
        <w:rPr>
          <w:rFonts w:ascii="華康明體 Std W9" w:eastAsia="華康明體 Std W9" w:hAnsi="華康明體 Std W9" w:cs="Open Sans"/>
          <w:sz w:val="26"/>
          <w:szCs w:val="26"/>
          <w:shd w:val="clear" w:color="auto" w:fill="FFFFFF"/>
        </w:rPr>
        <w:t>年度</w:t>
      </w:r>
      <w:r w:rsidR="003A6211" w:rsidRPr="003547F7">
        <w:rPr>
          <w:rFonts w:ascii="華康明體 Std W9" w:eastAsia="華康明體 Std W9" w:hAnsi="華康明體 Std W9" w:cs="Open Sans" w:hint="eastAsia"/>
          <w:sz w:val="26"/>
          <w:szCs w:val="26"/>
          <w:shd w:val="clear" w:color="auto" w:fill="FFFFFF"/>
        </w:rPr>
        <w:t>與內部稽核主管</w:t>
      </w:r>
      <w:r w:rsidRPr="003547F7">
        <w:rPr>
          <w:rFonts w:ascii="華康明體 Std W9" w:eastAsia="華康明體 Std W9" w:hAnsi="華康明體 Std W9" w:cs="Open Sans"/>
          <w:sz w:val="26"/>
          <w:szCs w:val="26"/>
          <w:shd w:val="clear" w:color="auto" w:fill="FFFFFF"/>
        </w:rPr>
        <w:t>主要溝通事項摘錄如下表</w:t>
      </w:r>
    </w:p>
    <w:tbl>
      <w:tblPr>
        <w:tblW w:w="10640" w:type="dxa"/>
        <w:tblBorders>
          <w:top w:val="single" w:sz="6" w:space="0" w:color="CECECE"/>
          <w:left w:val="single" w:sz="6" w:space="0" w:color="CECECE"/>
          <w:bottom w:val="single" w:sz="6" w:space="0" w:color="CECECE"/>
          <w:right w:val="single" w:sz="6" w:space="0" w:color="CECECE"/>
        </w:tblBorders>
        <w:shd w:val="clear" w:color="auto" w:fill="FFFFFF"/>
        <w:tblCellMar>
          <w:left w:w="0" w:type="dxa"/>
          <w:right w:w="0" w:type="dxa"/>
        </w:tblCellMar>
        <w:tblLook w:val="04A0" w:firstRow="1" w:lastRow="0" w:firstColumn="1" w:lastColumn="0" w:noHBand="0" w:noVBand="1"/>
      </w:tblPr>
      <w:tblGrid>
        <w:gridCol w:w="1710"/>
        <w:gridCol w:w="3969"/>
        <w:gridCol w:w="4961"/>
      </w:tblGrid>
      <w:tr w:rsidR="003547F7" w:rsidRPr="003547F7" w14:paraId="57B0F9C6" w14:textId="77777777" w:rsidTr="00AD5A42">
        <w:trPr>
          <w:trHeight w:val="338"/>
        </w:trPr>
        <w:tc>
          <w:tcPr>
            <w:tcW w:w="1710"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bottom"/>
            <w:hideMark/>
          </w:tcPr>
          <w:p w14:paraId="01B29833" w14:textId="77777777" w:rsidR="008031B7" w:rsidRPr="003547F7" w:rsidRDefault="008031B7" w:rsidP="0000647D">
            <w:pPr>
              <w:widowControl/>
              <w:spacing w:line="240" w:lineRule="atLeast"/>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日期</w:t>
            </w:r>
          </w:p>
        </w:tc>
        <w:tc>
          <w:tcPr>
            <w:tcW w:w="3969"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bottom"/>
            <w:hideMark/>
          </w:tcPr>
          <w:p w14:paraId="3B859985" w14:textId="77777777" w:rsidR="008031B7" w:rsidRPr="003547F7" w:rsidRDefault="008031B7" w:rsidP="0000647D">
            <w:pPr>
              <w:widowControl/>
              <w:spacing w:line="240" w:lineRule="atLeast"/>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溝通內容</w:t>
            </w:r>
          </w:p>
        </w:tc>
        <w:tc>
          <w:tcPr>
            <w:tcW w:w="4961"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bottom"/>
            <w:hideMark/>
          </w:tcPr>
          <w:p w14:paraId="0F5F579E" w14:textId="77777777" w:rsidR="008031B7" w:rsidRPr="003547F7" w:rsidRDefault="008031B7" w:rsidP="0000647D">
            <w:pPr>
              <w:widowControl/>
              <w:spacing w:line="240" w:lineRule="atLeast"/>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溝通情形</w:t>
            </w:r>
          </w:p>
        </w:tc>
      </w:tr>
      <w:tr w:rsidR="003547F7" w:rsidRPr="003547F7" w14:paraId="2C3E5200" w14:textId="77777777" w:rsidTr="00AD5A42">
        <w:trPr>
          <w:trHeight w:val="376"/>
        </w:trPr>
        <w:tc>
          <w:tcPr>
            <w:tcW w:w="1710"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center"/>
          </w:tcPr>
          <w:p w14:paraId="3B6B15AB" w14:textId="444C56FE" w:rsidR="003808C7" w:rsidRPr="003547F7" w:rsidRDefault="003808C7" w:rsidP="00AA1D21">
            <w:pPr>
              <w:widowControl/>
              <w:adjustRightInd w:val="0"/>
              <w:snapToGrid w:val="0"/>
              <w:spacing w:line="240" w:lineRule="atLeast"/>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hint="eastAsia"/>
                <w:kern w:val="0"/>
                <w:sz w:val="22"/>
              </w:rPr>
              <w:t>1</w:t>
            </w:r>
            <w:r w:rsidR="00AA1D21" w:rsidRPr="003547F7">
              <w:rPr>
                <w:rFonts w:ascii="華康明體 Std W9" w:eastAsia="華康明體 Std W9" w:hAnsi="華康明體 Std W9" w:cs="Open Sans" w:hint="eastAsia"/>
                <w:kern w:val="0"/>
                <w:sz w:val="22"/>
              </w:rPr>
              <w:t>1</w:t>
            </w:r>
            <w:r w:rsidR="006E7900">
              <w:rPr>
                <w:rFonts w:ascii="華康明體 Std W9" w:eastAsia="華康明體 Std W9" w:hAnsi="華康明體 Std W9" w:cs="Open Sans" w:hint="eastAsia"/>
                <w:kern w:val="0"/>
                <w:sz w:val="22"/>
              </w:rPr>
              <w:t>3</w:t>
            </w:r>
            <w:r w:rsidRPr="003547F7">
              <w:rPr>
                <w:rFonts w:ascii="華康明體 Std W9" w:eastAsia="華康明體 Std W9" w:hAnsi="華康明體 Std W9" w:cs="Open Sans" w:hint="eastAsia"/>
                <w:kern w:val="0"/>
                <w:sz w:val="22"/>
              </w:rPr>
              <w:t>.</w:t>
            </w:r>
            <w:r w:rsidR="008C71CE" w:rsidRPr="003547F7">
              <w:rPr>
                <w:rFonts w:ascii="華康明體 Std W9" w:eastAsia="華康明體 Std W9" w:hAnsi="華康明體 Std W9" w:cs="Open Sans" w:hint="eastAsia"/>
                <w:kern w:val="0"/>
                <w:sz w:val="22"/>
              </w:rPr>
              <w:t>1</w:t>
            </w:r>
            <w:r w:rsidR="00F61C85" w:rsidRPr="003547F7">
              <w:rPr>
                <w:rFonts w:ascii="華康明體 Std W9" w:eastAsia="華康明體 Std W9" w:hAnsi="華康明體 Std W9" w:cs="Open Sans"/>
                <w:kern w:val="0"/>
                <w:sz w:val="22"/>
              </w:rPr>
              <w:t>0</w:t>
            </w:r>
            <w:r w:rsidR="004A5E63" w:rsidRPr="003547F7">
              <w:rPr>
                <w:rFonts w:ascii="華康明體 Std W9" w:eastAsia="華康明體 Std W9" w:hAnsi="華康明體 Std W9" w:cs="Open Sans" w:hint="eastAsia"/>
                <w:kern w:val="0"/>
                <w:sz w:val="22"/>
              </w:rPr>
              <w:t xml:space="preserve"> </w:t>
            </w:r>
            <w:r w:rsidRPr="003547F7">
              <w:rPr>
                <w:rFonts w:ascii="華康明體 Std W9" w:eastAsia="華康明體 Std W9" w:hAnsi="華康明體 Std W9" w:cs="Open Sans" w:hint="eastAsia"/>
                <w:kern w:val="0"/>
                <w:sz w:val="22"/>
              </w:rPr>
              <w:t>~</w:t>
            </w:r>
            <w:r w:rsidR="00FE492C" w:rsidRPr="003547F7">
              <w:rPr>
                <w:rFonts w:ascii="華康明體 Std W9" w:eastAsia="華康明體 Std W9" w:hAnsi="華康明體 Std W9" w:cs="Open Sans" w:hint="eastAsia"/>
                <w:kern w:val="0"/>
                <w:sz w:val="22"/>
              </w:rPr>
              <w:t>1</w:t>
            </w:r>
            <w:r w:rsidR="00AA1D21" w:rsidRPr="003547F7">
              <w:rPr>
                <w:rFonts w:ascii="華康明體 Std W9" w:eastAsia="華康明體 Std W9" w:hAnsi="華康明體 Std W9" w:cs="Open Sans" w:hint="eastAsia"/>
                <w:kern w:val="0"/>
                <w:sz w:val="22"/>
              </w:rPr>
              <w:t>1</w:t>
            </w:r>
            <w:r w:rsidR="008C79B9">
              <w:rPr>
                <w:rFonts w:ascii="華康明體 Std W9" w:eastAsia="華康明體 Std W9" w:hAnsi="華康明體 Std W9" w:cs="Open Sans" w:hint="eastAsia"/>
                <w:kern w:val="0"/>
                <w:sz w:val="22"/>
              </w:rPr>
              <w:t>4</w:t>
            </w:r>
            <w:r w:rsidR="004A5E63" w:rsidRPr="003547F7">
              <w:rPr>
                <w:rFonts w:ascii="華康明體 Std W9" w:eastAsia="華康明體 Std W9" w:hAnsi="華康明體 Std W9" w:cs="Open Sans" w:hint="eastAsia"/>
                <w:kern w:val="0"/>
                <w:sz w:val="22"/>
              </w:rPr>
              <w:t>.</w:t>
            </w:r>
            <w:r w:rsidR="002230E6" w:rsidRPr="003547F7">
              <w:rPr>
                <w:rFonts w:ascii="華康明體 Std W9" w:eastAsia="華康明體 Std W9" w:hAnsi="華康明體 Std W9" w:cs="Open Sans" w:hint="eastAsia"/>
                <w:kern w:val="0"/>
                <w:sz w:val="22"/>
              </w:rPr>
              <w:t>1</w:t>
            </w:r>
            <w:r w:rsidR="008C79B9">
              <w:rPr>
                <w:rFonts w:ascii="華康明體 Std W9" w:eastAsia="華康明體 Std W9" w:hAnsi="華康明體 Std W9" w:cs="Open Sans" w:hint="eastAsia"/>
                <w:kern w:val="0"/>
                <w:sz w:val="22"/>
              </w:rPr>
              <w:t>1</w:t>
            </w:r>
          </w:p>
        </w:tc>
        <w:tc>
          <w:tcPr>
            <w:tcW w:w="3969"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center"/>
          </w:tcPr>
          <w:p w14:paraId="162B1AD0" w14:textId="615F1F70" w:rsidR="003808C7" w:rsidRPr="003547F7" w:rsidRDefault="003808C7" w:rsidP="00AA1D21">
            <w:pPr>
              <w:widowControl/>
              <w:adjustRightInd w:val="0"/>
              <w:snapToGrid w:val="0"/>
              <w:spacing w:line="240" w:lineRule="atLeast"/>
              <w:rPr>
                <w:rFonts w:ascii="華康明體 Std W9" w:eastAsia="華康明體 Std W9" w:hAnsi="華康明體 Std W9" w:cs="Open Sans"/>
                <w:kern w:val="0"/>
                <w:sz w:val="22"/>
              </w:rPr>
            </w:pPr>
            <w:r w:rsidRPr="003547F7">
              <w:rPr>
                <w:rFonts w:ascii="華康明體 Std W9" w:eastAsia="華康明體 Std W9" w:hAnsi="華康明體 Std W9" w:cs="Open Sans" w:hint="eastAsia"/>
                <w:kern w:val="0"/>
                <w:sz w:val="22"/>
              </w:rPr>
              <w:t>1</w:t>
            </w:r>
            <w:r w:rsidR="00D16649" w:rsidRPr="003547F7">
              <w:rPr>
                <w:rFonts w:ascii="華康明體 Std W9" w:eastAsia="華康明體 Std W9" w:hAnsi="華康明體 Std W9" w:cs="Open Sans"/>
                <w:kern w:val="0"/>
                <w:sz w:val="22"/>
              </w:rPr>
              <w:t>1</w:t>
            </w:r>
            <w:r w:rsidR="006E7900">
              <w:rPr>
                <w:rFonts w:ascii="華康明體 Std W9" w:eastAsia="華康明體 Std W9" w:hAnsi="華康明體 Std W9" w:cs="Open Sans" w:hint="eastAsia"/>
                <w:kern w:val="0"/>
                <w:sz w:val="22"/>
              </w:rPr>
              <w:t>3</w:t>
            </w:r>
            <w:r w:rsidRPr="003547F7">
              <w:rPr>
                <w:rFonts w:ascii="華康明體 Std W9" w:eastAsia="華康明體 Std W9" w:hAnsi="華康明體 Std W9" w:cs="Open Sans" w:hint="eastAsia"/>
                <w:kern w:val="0"/>
                <w:sz w:val="22"/>
              </w:rPr>
              <w:t>年</w:t>
            </w:r>
            <w:r w:rsidR="00FE492C" w:rsidRPr="003547F7">
              <w:rPr>
                <w:rFonts w:ascii="華康明體 Std W9" w:eastAsia="華康明體 Std W9" w:hAnsi="華康明體 Std W9" w:cs="Open Sans" w:hint="eastAsia"/>
                <w:kern w:val="0"/>
                <w:sz w:val="22"/>
              </w:rPr>
              <w:t>1</w:t>
            </w:r>
            <w:r w:rsidR="006E7900">
              <w:rPr>
                <w:rFonts w:ascii="華康明體 Std W9" w:eastAsia="華康明體 Std W9" w:hAnsi="華康明體 Std W9" w:cs="Open Sans" w:hint="eastAsia"/>
                <w:kern w:val="0"/>
                <w:sz w:val="22"/>
              </w:rPr>
              <w:t>0</w:t>
            </w:r>
            <w:r w:rsidRPr="003547F7">
              <w:rPr>
                <w:rFonts w:ascii="華康明體 Std W9" w:eastAsia="華康明體 Std W9" w:hAnsi="華康明體 Std W9" w:cs="Open Sans" w:hint="eastAsia"/>
                <w:kern w:val="0"/>
                <w:sz w:val="22"/>
              </w:rPr>
              <w:t>至</w:t>
            </w:r>
            <w:r w:rsidR="00D52070" w:rsidRPr="003547F7">
              <w:rPr>
                <w:rFonts w:ascii="華康明體 Std W9" w:eastAsia="華康明體 Std W9" w:hAnsi="華康明體 Std W9" w:cs="Open Sans" w:hint="eastAsia"/>
                <w:kern w:val="0"/>
                <w:sz w:val="22"/>
              </w:rPr>
              <w:t>11</w:t>
            </w:r>
            <w:r w:rsidR="006E7900">
              <w:rPr>
                <w:rFonts w:ascii="華康明體 Std W9" w:eastAsia="華康明體 Std W9" w:hAnsi="華康明體 Std W9" w:cs="Open Sans" w:hint="eastAsia"/>
                <w:kern w:val="0"/>
                <w:sz w:val="22"/>
              </w:rPr>
              <w:t>4</w:t>
            </w:r>
            <w:r w:rsidR="00D52070" w:rsidRPr="003547F7">
              <w:rPr>
                <w:rFonts w:ascii="華康明體 Std W9" w:eastAsia="華康明體 Std W9" w:hAnsi="華康明體 Std W9" w:cs="Open Sans" w:hint="eastAsia"/>
                <w:kern w:val="0"/>
                <w:sz w:val="22"/>
              </w:rPr>
              <w:t>年1</w:t>
            </w:r>
            <w:r w:rsidR="00CC40F4" w:rsidRPr="003547F7">
              <w:rPr>
                <w:rFonts w:ascii="華康明體 Std W9" w:eastAsia="華康明體 Std W9" w:hAnsi="華康明體 Std W9" w:cs="Open Sans"/>
                <w:kern w:val="0"/>
                <w:sz w:val="22"/>
              </w:rPr>
              <w:t>1</w:t>
            </w:r>
            <w:r w:rsidRPr="003547F7">
              <w:rPr>
                <w:rFonts w:ascii="華康明體 Std W9" w:eastAsia="華康明體 Std W9" w:hAnsi="華康明體 Std W9" w:cs="Open Sans" w:hint="eastAsia"/>
                <w:kern w:val="0"/>
                <w:sz w:val="22"/>
              </w:rPr>
              <w:t>月</w:t>
            </w:r>
            <w:r w:rsidRPr="003547F7">
              <w:rPr>
                <w:rFonts w:ascii="華康明體 Std W9" w:eastAsia="華康明體 Std W9" w:hAnsi="華康明體 Std W9" w:cs="Open Sans"/>
                <w:kern w:val="0"/>
                <w:sz w:val="22"/>
              </w:rPr>
              <w:t>稽核</w:t>
            </w:r>
            <w:r w:rsidRPr="003547F7">
              <w:rPr>
                <w:rFonts w:ascii="華康明體 Std W9" w:eastAsia="華康明體 Std W9" w:hAnsi="華康明體 Std W9" w:cs="Open Sans" w:hint="eastAsia"/>
                <w:kern w:val="0"/>
                <w:sz w:val="22"/>
              </w:rPr>
              <w:t>工作報告</w:t>
            </w:r>
          </w:p>
        </w:tc>
        <w:tc>
          <w:tcPr>
            <w:tcW w:w="4961" w:type="dxa"/>
            <w:tcBorders>
              <w:top w:val="single" w:sz="6" w:space="0" w:color="CECECE"/>
              <w:left w:val="single" w:sz="6" w:space="0" w:color="CECECE"/>
              <w:bottom w:val="single" w:sz="6" w:space="0" w:color="CECECE"/>
              <w:right w:val="single" w:sz="6" w:space="0" w:color="CECECE"/>
            </w:tcBorders>
            <w:vAlign w:val="center"/>
          </w:tcPr>
          <w:p w14:paraId="0EB0614D" w14:textId="77777777" w:rsidR="00BA07B8" w:rsidRPr="003547F7" w:rsidRDefault="003808C7" w:rsidP="00853A87">
            <w:pPr>
              <w:widowControl/>
              <w:adjustRightInd w:val="0"/>
              <w:snapToGrid w:val="0"/>
              <w:ind w:left="110" w:hangingChars="50" w:hanging="110"/>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稽核</w:t>
            </w:r>
            <w:r w:rsidR="001B2247" w:rsidRPr="003547F7">
              <w:rPr>
                <w:rFonts w:ascii="華康明體 Std W9" w:eastAsia="華康明體 Std W9" w:hAnsi="華康明體 Std W9" w:cs="Open Sans" w:hint="eastAsia"/>
                <w:kern w:val="0"/>
                <w:sz w:val="22"/>
              </w:rPr>
              <w:t>室</w:t>
            </w:r>
            <w:r w:rsidRPr="003547F7">
              <w:rPr>
                <w:rFonts w:ascii="華康明體 Std W9" w:eastAsia="華康明體 Std W9" w:hAnsi="華康明體 Std W9" w:cs="Open Sans"/>
                <w:kern w:val="0"/>
                <w:sz w:val="22"/>
              </w:rPr>
              <w:t>定期與審計委員會溝通稽核報告結果，並定</w:t>
            </w:r>
          </w:p>
          <w:p w14:paraId="1F91823E" w14:textId="77777777" w:rsidR="003808C7" w:rsidRPr="003547F7" w:rsidRDefault="003808C7" w:rsidP="00853A87">
            <w:pPr>
              <w:widowControl/>
              <w:adjustRightInd w:val="0"/>
              <w:snapToGrid w:val="0"/>
              <w:ind w:left="110" w:hangingChars="50" w:hanging="110"/>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期向董事會提報</w:t>
            </w:r>
            <w:r w:rsidRPr="003547F7">
              <w:rPr>
                <w:rFonts w:ascii="華康明體 Std W9" w:eastAsia="華康明體 Std W9" w:hAnsi="華康明體 Std W9" w:cs="Open Sans" w:hint="eastAsia"/>
                <w:kern w:val="0"/>
                <w:sz w:val="22"/>
              </w:rPr>
              <w:t>。</w:t>
            </w:r>
          </w:p>
        </w:tc>
      </w:tr>
      <w:tr w:rsidR="003547F7" w:rsidRPr="003547F7" w14:paraId="296FF960" w14:textId="77777777" w:rsidTr="00AD5A42">
        <w:trPr>
          <w:trHeight w:val="860"/>
        </w:trPr>
        <w:tc>
          <w:tcPr>
            <w:tcW w:w="1710"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62548480" w14:textId="0D3D7570" w:rsidR="00991248" w:rsidRDefault="00991248" w:rsidP="00853A87">
            <w:pPr>
              <w:widowControl/>
              <w:adjustRightInd w:val="0"/>
              <w:snapToGrid w:val="0"/>
              <w:spacing w:line="240" w:lineRule="atLeast"/>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hint="eastAsia"/>
                <w:kern w:val="0"/>
                <w:sz w:val="22"/>
              </w:rPr>
              <w:t>11</w:t>
            </w:r>
            <w:r w:rsidR="006E7900">
              <w:rPr>
                <w:rFonts w:ascii="華康明體 Std W9" w:eastAsia="華康明體 Std W9" w:hAnsi="華康明體 Std W9" w:cs="Open Sans" w:hint="eastAsia"/>
                <w:kern w:val="0"/>
                <w:sz w:val="22"/>
              </w:rPr>
              <w:t>4</w:t>
            </w:r>
            <w:r w:rsidRPr="003547F7">
              <w:rPr>
                <w:rFonts w:ascii="華康明體 Std W9" w:eastAsia="華康明體 Std W9" w:hAnsi="華康明體 Std W9" w:cs="Open Sans" w:hint="eastAsia"/>
                <w:kern w:val="0"/>
                <w:sz w:val="22"/>
              </w:rPr>
              <w:t>.</w:t>
            </w:r>
            <w:r w:rsidR="006E7900">
              <w:rPr>
                <w:rFonts w:ascii="華康明體 Std W9" w:eastAsia="華康明體 Std W9" w:hAnsi="華康明體 Std W9" w:cs="Open Sans" w:hint="eastAsia"/>
                <w:kern w:val="0"/>
                <w:sz w:val="22"/>
              </w:rPr>
              <w:t>3</w:t>
            </w:r>
            <w:r w:rsidRPr="003547F7">
              <w:rPr>
                <w:rFonts w:ascii="華康明體 Std W9" w:eastAsia="華康明體 Std W9" w:hAnsi="華康明體 Std W9" w:cs="Open Sans" w:hint="eastAsia"/>
                <w:kern w:val="0"/>
                <w:sz w:val="22"/>
              </w:rPr>
              <w:t>.1</w:t>
            </w:r>
            <w:r w:rsidR="006E7900">
              <w:rPr>
                <w:rFonts w:ascii="華康明體 Std W9" w:eastAsia="華康明體 Std W9" w:hAnsi="華康明體 Std W9" w:cs="Open Sans" w:hint="eastAsia"/>
                <w:kern w:val="0"/>
                <w:sz w:val="22"/>
              </w:rPr>
              <w:t>4</w:t>
            </w:r>
          </w:p>
          <w:p w14:paraId="58E59714" w14:textId="188CEBF8" w:rsidR="00AD5A42" w:rsidRPr="003547F7" w:rsidRDefault="00AD5A42" w:rsidP="00AD5A42">
            <w:pPr>
              <w:widowControl/>
              <w:adjustRightInd w:val="0"/>
              <w:snapToGrid w:val="0"/>
              <w:spacing w:line="240" w:lineRule="atLeast"/>
              <w:ind w:leftChars="-59" w:left="-142" w:rightChars="-62" w:right="-149"/>
              <w:jc w:val="center"/>
              <w:rPr>
                <w:rFonts w:ascii="華康明體 Std W9" w:eastAsia="華康明體 Std W9" w:hAnsi="華康明體 Std W9" w:cs="Open Sans"/>
                <w:kern w:val="0"/>
                <w:sz w:val="22"/>
              </w:rPr>
            </w:pPr>
            <w:r>
              <w:rPr>
                <w:rFonts w:ascii="華康明體 Std W9" w:eastAsia="華康明體 Std W9" w:hAnsi="華康明體 Std W9" w:cs="Open Sans" w:hint="eastAsia"/>
                <w:kern w:val="0"/>
                <w:sz w:val="22"/>
              </w:rPr>
              <w:t>第</w:t>
            </w:r>
            <w:r w:rsidR="006E7900">
              <w:rPr>
                <w:rFonts w:ascii="華康明體 Std W9" w:eastAsia="華康明體 Std W9" w:hAnsi="華康明體 Std W9" w:cs="Open Sans" w:hint="eastAsia"/>
                <w:kern w:val="0"/>
                <w:sz w:val="22"/>
              </w:rPr>
              <w:t>3</w:t>
            </w:r>
            <w:r>
              <w:rPr>
                <w:rFonts w:ascii="華康明體 Std W9" w:eastAsia="華康明體 Std W9" w:hAnsi="華康明體 Std W9" w:cs="Open Sans" w:hint="eastAsia"/>
                <w:kern w:val="0"/>
                <w:sz w:val="22"/>
              </w:rPr>
              <w:t>屆第</w:t>
            </w:r>
            <w:r w:rsidR="006E7900">
              <w:rPr>
                <w:rFonts w:ascii="華康明體 Std W9" w:eastAsia="華康明體 Std W9" w:hAnsi="華康明體 Std W9" w:cs="Open Sans" w:hint="eastAsia"/>
                <w:kern w:val="0"/>
                <w:sz w:val="22"/>
              </w:rPr>
              <w:t>4</w:t>
            </w:r>
            <w:r>
              <w:rPr>
                <w:rFonts w:ascii="華康明體 Std W9" w:eastAsia="華康明體 Std W9" w:hAnsi="華康明體 Std W9" w:cs="Open Sans" w:hint="eastAsia"/>
                <w:kern w:val="0"/>
                <w:sz w:val="22"/>
              </w:rPr>
              <w:t>次</w:t>
            </w:r>
          </w:p>
          <w:p w14:paraId="1625DFDF" w14:textId="08795B7B" w:rsidR="00991248" w:rsidRPr="003547F7" w:rsidRDefault="00991248" w:rsidP="00461FEC">
            <w:pPr>
              <w:widowControl/>
              <w:adjustRightInd w:val="0"/>
              <w:snapToGrid w:val="0"/>
              <w:spacing w:line="240" w:lineRule="atLeast"/>
              <w:ind w:leftChars="-59" w:left="-1" w:rightChars="-62" w:right="-149" w:hangingChars="64" w:hanging="141"/>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hint="eastAsia"/>
                <w:kern w:val="0"/>
                <w:sz w:val="22"/>
              </w:rPr>
              <w:t>審計委員會</w:t>
            </w:r>
          </w:p>
        </w:tc>
        <w:tc>
          <w:tcPr>
            <w:tcW w:w="3969"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460A39EA" w14:textId="28155C9E" w:rsidR="00991248" w:rsidRPr="003547F7" w:rsidRDefault="006E7900" w:rsidP="008D796A">
            <w:pPr>
              <w:widowControl/>
              <w:adjustRightInd w:val="0"/>
              <w:snapToGrid w:val="0"/>
              <w:spacing w:line="240" w:lineRule="atLeast"/>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11</w:t>
            </w:r>
            <w:r>
              <w:rPr>
                <w:rFonts w:ascii="華康明體 Std W9" w:eastAsia="華康明體 Std W9" w:hAnsi="華康明體 Std W9" w:cs="Open Sans" w:hint="eastAsia"/>
                <w:kern w:val="0"/>
                <w:sz w:val="22"/>
              </w:rPr>
              <w:t>3</w:t>
            </w:r>
            <w:r w:rsidRPr="003547F7">
              <w:rPr>
                <w:rFonts w:ascii="華康明體 Std W9" w:eastAsia="華康明體 Std W9" w:hAnsi="華康明體 Std W9" w:cs="Open Sans"/>
                <w:kern w:val="0"/>
                <w:sz w:val="22"/>
              </w:rPr>
              <w:t>年</w:t>
            </w:r>
            <w:r w:rsidRPr="003547F7">
              <w:rPr>
                <w:rFonts w:ascii="華康明體 Std W9" w:eastAsia="華康明體 Std W9" w:hAnsi="華康明體 Std W9" w:cs="Open Sans" w:hint="eastAsia"/>
                <w:kern w:val="0"/>
                <w:sz w:val="22"/>
              </w:rPr>
              <w:t>1</w:t>
            </w:r>
            <w:r w:rsidRPr="003547F7">
              <w:rPr>
                <w:rFonts w:ascii="華康明體 Std W9" w:eastAsia="華康明體 Std W9" w:hAnsi="華康明體 Std W9" w:cs="Open Sans"/>
                <w:kern w:val="0"/>
                <w:sz w:val="22"/>
              </w:rPr>
              <w:t>0至</w:t>
            </w:r>
            <w:r w:rsidRPr="003547F7">
              <w:rPr>
                <w:rFonts w:ascii="華康明體 Std W9" w:eastAsia="華康明體 Std W9" w:hAnsi="華康明體 Std W9" w:cs="Open Sans" w:hint="eastAsia"/>
                <w:kern w:val="0"/>
                <w:sz w:val="22"/>
              </w:rPr>
              <w:t>12</w:t>
            </w:r>
            <w:r w:rsidRPr="003547F7">
              <w:rPr>
                <w:rFonts w:ascii="華康明體 Std W9" w:eastAsia="華康明體 Std W9" w:hAnsi="華康明體 Std W9" w:cs="Open Sans"/>
                <w:kern w:val="0"/>
                <w:sz w:val="22"/>
              </w:rPr>
              <w:t>月稽核計畫執行情形</w:t>
            </w:r>
            <w:r w:rsidRPr="003547F7">
              <w:rPr>
                <w:rFonts w:ascii="華康明體 Std W9" w:eastAsia="華康明體 Std W9" w:hAnsi="華康明體 Std W9" w:cs="Open Sans" w:hint="eastAsia"/>
                <w:kern w:val="0"/>
                <w:sz w:val="22"/>
              </w:rPr>
              <w:t>，</w:t>
            </w:r>
            <w:r w:rsidRPr="003547F7">
              <w:rPr>
                <w:rFonts w:ascii="華康明體 Std W9" w:eastAsia="華康明體 Std W9" w:hAnsi="華康明體 Std W9" w:cs="Open Sans"/>
                <w:kern w:val="0"/>
                <w:sz w:val="22"/>
              </w:rPr>
              <w:t>內部控制缺失及</w:t>
            </w:r>
            <w:r w:rsidRPr="003547F7">
              <w:rPr>
                <w:rFonts w:ascii="華康明體 Std W9" w:eastAsia="華康明體 Std W9" w:hAnsi="華康明體 Std W9" w:cs="Open Sans" w:hint="eastAsia"/>
                <w:kern w:val="0"/>
                <w:sz w:val="22"/>
              </w:rPr>
              <w:t>未完成稽核缺失追蹤事項</w:t>
            </w:r>
            <w:r w:rsidRPr="003547F7">
              <w:rPr>
                <w:rFonts w:ascii="華康明體 Std W9" w:eastAsia="華康明體 Std W9" w:hAnsi="華康明體 Std W9" w:cs="Open Sans"/>
                <w:kern w:val="0"/>
                <w:sz w:val="22"/>
              </w:rPr>
              <w:t>報告</w:t>
            </w:r>
            <w:r w:rsidRPr="003547F7">
              <w:rPr>
                <w:rFonts w:ascii="華康明體 Std W9" w:eastAsia="華康明體 Std W9" w:hAnsi="華康明體 Std W9" w:cs="Open Sans" w:hint="eastAsia"/>
                <w:kern w:val="0"/>
                <w:sz w:val="22"/>
              </w:rPr>
              <w:t>，通過</w:t>
            </w:r>
            <w:r>
              <w:rPr>
                <w:rFonts w:ascii="華康明體 Std W9" w:eastAsia="華康明體 Std W9" w:hAnsi="華康明體 Std W9" w:cs="Open Sans" w:hint="eastAsia"/>
                <w:kern w:val="0"/>
                <w:sz w:val="22"/>
              </w:rPr>
              <w:t>113年度</w:t>
            </w:r>
            <w:r w:rsidRPr="003547F7">
              <w:rPr>
                <w:rFonts w:ascii="華康明體 Std W9" w:eastAsia="華康明體 Std W9" w:hAnsi="華康明體 Std W9" w:cs="Open Sans" w:hint="eastAsia"/>
                <w:kern w:val="0"/>
                <w:sz w:val="22"/>
              </w:rPr>
              <w:t>內控自評有效性報告及</w:t>
            </w:r>
            <w:r>
              <w:rPr>
                <w:rFonts w:ascii="華康明體 Std W9" w:eastAsia="華康明體 Std W9" w:hAnsi="華康明體 Std W9" w:cs="Open Sans" w:hint="eastAsia"/>
                <w:kern w:val="0"/>
                <w:sz w:val="22"/>
              </w:rPr>
              <w:t>年度</w:t>
            </w:r>
            <w:r w:rsidRPr="003547F7">
              <w:rPr>
                <w:rFonts w:ascii="華康明體 Std W9" w:eastAsia="華康明體 Std W9" w:hAnsi="華康明體 Std W9" w:cs="Open Sans" w:hint="eastAsia"/>
                <w:kern w:val="0"/>
                <w:sz w:val="22"/>
              </w:rPr>
              <w:t>內控聲明書</w:t>
            </w:r>
            <w:r w:rsidRPr="003547F7">
              <w:rPr>
                <w:rFonts w:ascii="華康明體 Std W9" w:eastAsia="華康明體 Std W9" w:hAnsi="華康明體 Std W9" w:cs="Open Sans"/>
                <w:kern w:val="0"/>
                <w:sz w:val="22"/>
              </w:rPr>
              <w:t>。</w:t>
            </w:r>
          </w:p>
        </w:tc>
        <w:tc>
          <w:tcPr>
            <w:tcW w:w="4961" w:type="dxa"/>
            <w:tcBorders>
              <w:top w:val="single" w:sz="6" w:space="0" w:color="CECECE"/>
              <w:left w:val="single" w:sz="6" w:space="0" w:color="CECECE"/>
              <w:bottom w:val="single" w:sz="6" w:space="0" w:color="CECECE"/>
              <w:right w:val="single" w:sz="6" w:space="0" w:color="CECECE"/>
            </w:tcBorders>
            <w:shd w:val="clear" w:color="auto" w:fill="FCFCFC"/>
            <w:vAlign w:val="center"/>
          </w:tcPr>
          <w:p w14:paraId="115C9FED" w14:textId="6F634289" w:rsidR="00991248" w:rsidRPr="003547F7" w:rsidRDefault="006E7900" w:rsidP="00E8091E">
            <w:pPr>
              <w:widowControl/>
              <w:adjustRightInd w:val="0"/>
              <w:snapToGrid w:val="0"/>
              <w:ind w:left="2"/>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本公司獨立董事對於稽核業務執行及溝通情形良好。</w:t>
            </w:r>
          </w:p>
        </w:tc>
      </w:tr>
      <w:tr w:rsidR="003547F7" w:rsidRPr="003547F7" w14:paraId="788CB595" w14:textId="77777777" w:rsidTr="00AD5A42">
        <w:trPr>
          <w:trHeight w:val="1103"/>
        </w:trPr>
        <w:tc>
          <w:tcPr>
            <w:tcW w:w="1710"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hideMark/>
          </w:tcPr>
          <w:p w14:paraId="6DDC9CCB" w14:textId="6E45174F" w:rsidR="008031B7" w:rsidRPr="00731BBF" w:rsidRDefault="00585F6C" w:rsidP="00731BBF">
            <w:pPr>
              <w:widowControl/>
              <w:adjustRightInd w:val="0"/>
              <w:snapToGrid w:val="0"/>
              <w:spacing w:line="240" w:lineRule="atLeast"/>
              <w:jc w:val="center"/>
              <w:rPr>
                <w:rFonts w:ascii="華康明體 Std W9" w:eastAsia="華康明體 Std W9" w:hAnsi="華康明體 Std W9" w:cs="Open Sans"/>
                <w:kern w:val="0"/>
                <w:sz w:val="22"/>
              </w:rPr>
            </w:pPr>
            <w:r w:rsidRPr="00731BBF">
              <w:rPr>
                <w:rFonts w:ascii="華康明體 Std W9" w:eastAsia="華康明體 Std W9" w:hAnsi="華康明體 Std W9" w:cs="Open Sans"/>
                <w:kern w:val="0"/>
                <w:sz w:val="22"/>
              </w:rPr>
              <w:t>1</w:t>
            </w:r>
            <w:r w:rsidR="00AA1D21" w:rsidRPr="00731BBF">
              <w:rPr>
                <w:rFonts w:ascii="華康明體 Std W9" w:eastAsia="華康明體 Std W9" w:hAnsi="華康明體 Std W9" w:cs="Open Sans" w:hint="eastAsia"/>
                <w:kern w:val="0"/>
                <w:sz w:val="22"/>
              </w:rPr>
              <w:t>1</w:t>
            </w:r>
            <w:r w:rsidR="00731BBF" w:rsidRPr="00731BBF">
              <w:rPr>
                <w:rFonts w:ascii="華康明體 Std W9" w:eastAsia="華康明體 Std W9" w:hAnsi="華康明體 Std W9" w:cs="Open Sans" w:hint="eastAsia"/>
                <w:kern w:val="0"/>
                <w:sz w:val="22"/>
              </w:rPr>
              <w:t>4</w:t>
            </w:r>
            <w:r w:rsidR="008031B7" w:rsidRPr="00731BBF">
              <w:rPr>
                <w:rFonts w:ascii="華康明體 Std W9" w:eastAsia="華康明體 Std W9" w:hAnsi="華康明體 Std W9" w:cs="Open Sans"/>
                <w:kern w:val="0"/>
                <w:sz w:val="22"/>
              </w:rPr>
              <w:t>.</w:t>
            </w:r>
            <w:r w:rsidRPr="00731BBF">
              <w:rPr>
                <w:rFonts w:ascii="華康明體 Std W9" w:eastAsia="華康明體 Std W9" w:hAnsi="華康明體 Std W9" w:cs="Open Sans" w:hint="eastAsia"/>
                <w:kern w:val="0"/>
                <w:sz w:val="22"/>
              </w:rPr>
              <w:t>0</w:t>
            </w:r>
            <w:r w:rsidR="00731BBF" w:rsidRPr="00731BBF">
              <w:rPr>
                <w:rFonts w:ascii="華康明體 Std W9" w:eastAsia="華康明體 Std W9" w:hAnsi="華康明體 Std W9" w:cs="Open Sans" w:hint="eastAsia"/>
                <w:kern w:val="0"/>
                <w:sz w:val="22"/>
              </w:rPr>
              <w:t>5</w:t>
            </w:r>
            <w:r w:rsidR="008031B7" w:rsidRPr="00731BBF">
              <w:rPr>
                <w:rFonts w:ascii="華康明體 Std W9" w:eastAsia="華康明體 Std W9" w:hAnsi="華康明體 Std W9" w:cs="Open Sans"/>
                <w:kern w:val="0"/>
                <w:sz w:val="22"/>
              </w:rPr>
              <w:t>.</w:t>
            </w:r>
            <w:r w:rsidR="00F61C85" w:rsidRPr="00731BBF">
              <w:rPr>
                <w:rFonts w:ascii="華康明體 Std W9" w:eastAsia="華康明體 Std W9" w:hAnsi="華康明體 Std W9" w:cs="Open Sans"/>
                <w:kern w:val="0"/>
                <w:sz w:val="22"/>
              </w:rPr>
              <w:t>1</w:t>
            </w:r>
            <w:r w:rsidR="00A13A24" w:rsidRPr="00731BBF">
              <w:rPr>
                <w:rFonts w:ascii="華康明體 Std W9" w:eastAsia="華康明體 Std W9" w:hAnsi="華康明體 Std W9" w:cs="Open Sans" w:hint="eastAsia"/>
                <w:kern w:val="0"/>
                <w:sz w:val="22"/>
              </w:rPr>
              <w:t>3</w:t>
            </w:r>
          </w:p>
          <w:p w14:paraId="39B929E2" w14:textId="4216152D" w:rsidR="00AD5A42" w:rsidRPr="00731BBF" w:rsidRDefault="00AD5A42" w:rsidP="00AD5A42">
            <w:pPr>
              <w:widowControl/>
              <w:adjustRightInd w:val="0"/>
              <w:snapToGrid w:val="0"/>
              <w:spacing w:line="240" w:lineRule="atLeast"/>
              <w:jc w:val="center"/>
              <w:rPr>
                <w:rFonts w:ascii="華康明體 Std W9" w:eastAsia="華康明體 Std W9" w:hAnsi="華康明體 Std W9" w:cs="Open Sans"/>
                <w:kern w:val="0"/>
                <w:sz w:val="22"/>
              </w:rPr>
            </w:pPr>
            <w:r w:rsidRPr="00731BBF">
              <w:rPr>
                <w:rFonts w:ascii="華康明體 Std W9" w:eastAsia="華康明體 Std W9" w:hAnsi="華康明體 Std W9" w:cs="Open Sans" w:hint="eastAsia"/>
                <w:kern w:val="0"/>
                <w:sz w:val="22"/>
              </w:rPr>
              <w:t>第</w:t>
            </w:r>
            <w:r w:rsidR="00731BBF" w:rsidRPr="00731BBF">
              <w:rPr>
                <w:rFonts w:ascii="華康明體 Std W9" w:eastAsia="華康明體 Std W9" w:hAnsi="華康明體 Std W9" w:cs="Open Sans" w:hint="eastAsia"/>
                <w:kern w:val="0"/>
                <w:sz w:val="22"/>
              </w:rPr>
              <w:t>3</w:t>
            </w:r>
            <w:r w:rsidRPr="00731BBF">
              <w:rPr>
                <w:rFonts w:ascii="華康明體 Std W9" w:eastAsia="華康明體 Std W9" w:hAnsi="華康明體 Std W9" w:cs="Open Sans" w:hint="eastAsia"/>
                <w:kern w:val="0"/>
                <w:sz w:val="22"/>
              </w:rPr>
              <w:t>屆第</w:t>
            </w:r>
            <w:r w:rsidR="00731BBF" w:rsidRPr="00731BBF">
              <w:rPr>
                <w:rFonts w:ascii="華康明體 Std W9" w:eastAsia="華康明體 Std W9" w:hAnsi="華康明體 Std W9" w:cs="Open Sans" w:hint="eastAsia"/>
                <w:kern w:val="0"/>
                <w:sz w:val="22"/>
              </w:rPr>
              <w:t>5</w:t>
            </w:r>
            <w:r w:rsidRPr="00731BBF">
              <w:rPr>
                <w:rFonts w:ascii="華康明體 Std W9" w:eastAsia="華康明體 Std W9" w:hAnsi="華康明體 Std W9" w:cs="Open Sans" w:hint="eastAsia"/>
                <w:kern w:val="0"/>
                <w:sz w:val="22"/>
              </w:rPr>
              <w:t>次</w:t>
            </w:r>
          </w:p>
          <w:p w14:paraId="43780CEF" w14:textId="77777777" w:rsidR="004A5E63" w:rsidRPr="00731BBF" w:rsidRDefault="004A5E63" w:rsidP="00853A87">
            <w:pPr>
              <w:widowControl/>
              <w:adjustRightInd w:val="0"/>
              <w:snapToGrid w:val="0"/>
              <w:spacing w:line="240" w:lineRule="atLeast"/>
              <w:jc w:val="center"/>
              <w:rPr>
                <w:rFonts w:ascii="華康明體 Std W9" w:eastAsia="華康明體 Std W9" w:hAnsi="華康明體 Std W9" w:cs="Open Sans"/>
                <w:kern w:val="0"/>
                <w:sz w:val="22"/>
              </w:rPr>
            </w:pPr>
            <w:r w:rsidRPr="00731BBF">
              <w:rPr>
                <w:rFonts w:ascii="華康明體 Std W9" w:eastAsia="華康明體 Std W9" w:hAnsi="華康明體 Std W9" w:cs="Open Sans" w:hint="eastAsia"/>
                <w:kern w:val="0"/>
                <w:sz w:val="22"/>
              </w:rPr>
              <w:t>審計委員會</w:t>
            </w:r>
          </w:p>
        </w:tc>
        <w:tc>
          <w:tcPr>
            <w:tcW w:w="3969"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hideMark/>
          </w:tcPr>
          <w:p w14:paraId="43ABF3BD" w14:textId="20F45F39" w:rsidR="007B5965" w:rsidRPr="00731BBF" w:rsidRDefault="00585F6C" w:rsidP="00876EBF">
            <w:pPr>
              <w:widowControl/>
              <w:adjustRightInd w:val="0"/>
              <w:snapToGrid w:val="0"/>
              <w:spacing w:line="240" w:lineRule="atLeast"/>
              <w:rPr>
                <w:rFonts w:ascii="華康明體 Std W9" w:eastAsia="華康明體 Std W9" w:hAnsi="華康明體 Std W9" w:cs="Open Sans"/>
                <w:kern w:val="0"/>
                <w:sz w:val="22"/>
              </w:rPr>
            </w:pPr>
            <w:r w:rsidRPr="00731BBF">
              <w:rPr>
                <w:rFonts w:ascii="華康明體 Std W9" w:eastAsia="華康明體 Std W9" w:hAnsi="華康明體 Std W9" w:cs="Open Sans"/>
                <w:kern w:val="0"/>
                <w:sz w:val="22"/>
              </w:rPr>
              <w:t>1</w:t>
            </w:r>
            <w:r w:rsidR="000F4789" w:rsidRPr="00731BBF">
              <w:rPr>
                <w:rFonts w:ascii="華康明體 Std W9" w:eastAsia="華康明體 Std W9" w:hAnsi="華康明體 Std W9" w:cs="Open Sans"/>
                <w:kern w:val="0"/>
                <w:sz w:val="22"/>
              </w:rPr>
              <w:t>1</w:t>
            </w:r>
            <w:r w:rsidR="00731BBF">
              <w:rPr>
                <w:rFonts w:ascii="華康明體 Std W9" w:eastAsia="華康明體 Std W9" w:hAnsi="華康明體 Std W9" w:cs="Open Sans" w:hint="eastAsia"/>
                <w:kern w:val="0"/>
                <w:sz w:val="22"/>
              </w:rPr>
              <w:t>4</w:t>
            </w:r>
            <w:r w:rsidRPr="00731BBF">
              <w:rPr>
                <w:rFonts w:ascii="華康明體 Std W9" w:eastAsia="華康明體 Std W9" w:hAnsi="華康明體 Std W9" w:cs="Open Sans"/>
                <w:kern w:val="0"/>
                <w:sz w:val="22"/>
              </w:rPr>
              <w:t>年</w:t>
            </w:r>
            <w:r w:rsidR="006929BD" w:rsidRPr="00731BBF">
              <w:rPr>
                <w:rFonts w:ascii="華康明體 Std W9" w:eastAsia="華康明體 Std W9" w:hAnsi="華康明體 Std W9" w:cs="Open Sans" w:hint="eastAsia"/>
                <w:kern w:val="0"/>
                <w:sz w:val="22"/>
              </w:rPr>
              <w:t>1</w:t>
            </w:r>
            <w:r w:rsidRPr="00731BBF">
              <w:rPr>
                <w:rFonts w:ascii="華康明體 Std W9" w:eastAsia="華康明體 Std W9" w:hAnsi="華康明體 Std W9" w:cs="Open Sans"/>
                <w:kern w:val="0"/>
                <w:sz w:val="22"/>
              </w:rPr>
              <w:t>至</w:t>
            </w:r>
            <w:r w:rsidR="00731BBF">
              <w:rPr>
                <w:rFonts w:ascii="華康明體 Std W9" w:eastAsia="華康明體 Std W9" w:hAnsi="華康明體 Std W9" w:cs="Open Sans" w:hint="eastAsia"/>
                <w:kern w:val="0"/>
                <w:sz w:val="22"/>
              </w:rPr>
              <w:t>3</w:t>
            </w:r>
            <w:r w:rsidRPr="00731BBF">
              <w:rPr>
                <w:rFonts w:ascii="華康明體 Std W9" w:eastAsia="華康明體 Std W9" w:hAnsi="華康明體 Std W9" w:cs="Open Sans"/>
                <w:kern w:val="0"/>
                <w:sz w:val="22"/>
              </w:rPr>
              <w:t>月稽核計畫執行情形</w:t>
            </w:r>
            <w:r w:rsidR="00D16649" w:rsidRPr="00731BBF">
              <w:rPr>
                <w:rFonts w:ascii="華康明體 Std W9" w:eastAsia="華康明體 Std W9" w:hAnsi="華康明體 Std W9" w:cs="Open Sans" w:hint="eastAsia"/>
                <w:kern w:val="0"/>
                <w:sz w:val="22"/>
              </w:rPr>
              <w:t>，</w:t>
            </w:r>
            <w:r w:rsidR="008031B7" w:rsidRPr="00731BBF">
              <w:rPr>
                <w:rFonts w:ascii="華康明體 Std W9" w:eastAsia="華康明體 Std W9" w:hAnsi="華康明體 Std W9" w:cs="Open Sans"/>
                <w:kern w:val="0"/>
                <w:sz w:val="22"/>
              </w:rPr>
              <w:t>內部控制缺失</w:t>
            </w:r>
            <w:r w:rsidR="00731BBF">
              <w:rPr>
                <w:rFonts w:ascii="華康明體 Std W9" w:eastAsia="華康明體 Std W9" w:hAnsi="華康明體 Std W9" w:cs="Open Sans" w:hint="eastAsia"/>
                <w:kern w:val="0"/>
                <w:sz w:val="22"/>
              </w:rPr>
              <w:t>、逾期追蹤項目進度</w:t>
            </w:r>
            <w:r w:rsidR="008031B7" w:rsidRPr="00731BBF">
              <w:rPr>
                <w:rFonts w:ascii="華康明體 Std W9" w:eastAsia="華康明體 Std W9" w:hAnsi="華康明體 Std W9" w:cs="Open Sans"/>
                <w:kern w:val="0"/>
                <w:sz w:val="22"/>
              </w:rPr>
              <w:t>及</w:t>
            </w:r>
            <w:r w:rsidR="0097316B" w:rsidRPr="00731BBF">
              <w:rPr>
                <w:rFonts w:ascii="華康明體 Std W9" w:eastAsia="華康明體 Std W9" w:hAnsi="華康明體 Std W9" w:cs="Open Sans" w:hint="eastAsia"/>
                <w:kern w:val="0"/>
                <w:sz w:val="22"/>
              </w:rPr>
              <w:t>未完成稽核缺失追蹤事項</w:t>
            </w:r>
            <w:r w:rsidR="008031B7" w:rsidRPr="00731BBF">
              <w:rPr>
                <w:rFonts w:ascii="華康明體 Std W9" w:eastAsia="華康明體 Std W9" w:hAnsi="華康明體 Std W9" w:cs="Open Sans"/>
                <w:kern w:val="0"/>
                <w:sz w:val="22"/>
              </w:rPr>
              <w:t>報告。</w:t>
            </w:r>
          </w:p>
        </w:tc>
        <w:tc>
          <w:tcPr>
            <w:tcW w:w="4961" w:type="dxa"/>
            <w:tcBorders>
              <w:top w:val="single" w:sz="6" w:space="0" w:color="CECECE"/>
              <w:left w:val="single" w:sz="6" w:space="0" w:color="CECECE"/>
              <w:bottom w:val="single" w:sz="6" w:space="0" w:color="CECECE"/>
              <w:right w:val="single" w:sz="6" w:space="0" w:color="CECECE"/>
            </w:tcBorders>
            <w:shd w:val="clear" w:color="auto" w:fill="FCFCFC"/>
            <w:vAlign w:val="center"/>
            <w:hideMark/>
          </w:tcPr>
          <w:p w14:paraId="36B27DB1" w14:textId="77777777" w:rsidR="007B5965" w:rsidRPr="00731BBF" w:rsidRDefault="00316D49" w:rsidP="00E8091E">
            <w:pPr>
              <w:widowControl/>
              <w:adjustRightInd w:val="0"/>
              <w:snapToGrid w:val="0"/>
              <w:ind w:left="2"/>
              <w:rPr>
                <w:rFonts w:ascii="華康明體 Std W9" w:eastAsia="華康明體 Std W9" w:hAnsi="華康明體 Std W9" w:cs="Open Sans"/>
                <w:kern w:val="0"/>
                <w:sz w:val="22"/>
              </w:rPr>
            </w:pPr>
            <w:r w:rsidRPr="00731BBF">
              <w:rPr>
                <w:rFonts w:ascii="華康明體 Std W9" w:eastAsia="華康明體 Std W9" w:hAnsi="華康明體 Std W9" w:cs="Open Sans"/>
                <w:kern w:val="0"/>
                <w:sz w:val="22"/>
              </w:rPr>
              <w:t>本公司獨立董事對於稽核業務執行及溝通情形良好。</w:t>
            </w:r>
          </w:p>
        </w:tc>
      </w:tr>
      <w:tr w:rsidR="00731BBF" w:rsidRPr="003547F7" w14:paraId="0F2CDBF8" w14:textId="77777777" w:rsidTr="00615F47">
        <w:tc>
          <w:tcPr>
            <w:tcW w:w="1710" w:type="dxa"/>
            <w:tcBorders>
              <w:top w:val="single" w:sz="6" w:space="0" w:color="CECECE"/>
              <w:left w:val="single" w:sz="6" w:space="0" w:color="CECECE"/>
              <w:bottom w:val="single" w:sz="6" w:space="0" w:color="CECECE"/>
              <w:right w:val="single" w:sz="6" w:space="0" w:color="CECECE"/>
            </w:tcBorders>
            <w:shd w:val="clear" w:color="auto" w:fill="FFFFFF"/>
            <w:tcMar>
              <w:top w:w="150" w:type="dxa"/>
              <w:left w:w="150" w:type="dxa"/>
              <w:bottom w:w="150" w:type="dxa"/>
              <w:right w:w="150" w:type="dxa"/>
            </w:tcMar>
            <w:vAlign w:val="center"/>
            <w:hideMark/>
          </w:tcPr>
          <w:p w14:paraId="66891436" w14:textId="77777777" w:rsidR="00731BBF" w:rsidRPr="00731BBF" w:rsidRDefault="00731BBF" w:rsidP="00731BBF">
            <w:pPr>
              <w:widowControl/>
              <w:adjustRightInd w:val="0"/>
              <w:snapToGrid w:val="0"/>
              <w:spacing w:line="240" w:lineRule="atLeast"/>
              <w:jc w:val="center"/>
              <w:rPr>
                <w:rFonts w:ascii="華康明體 Std W9" w:eastAsia="華康明體 Std W9" w:hAnsi="華康明體 Std W9" w:cs="Open Sans"/>
                <w:kern w:val="0"/>
                <w:sz w:val="22"/>
              </w:rPr>
            </w:pPr>
            <w:r w:rsidRPr="00731BBF">
              <w:rPr>
                <w:rFonts w:ascii="華康明體 Std W9" w:eastAsia="華康明體 Std W9" w:hAnsi="華康明體 Std W9" w:cs="Open Sans"/>
                <w:kern w:val="0"/>
                <w:sz w:val="22"/>
              </w:rPr>
              <w:t>1</w:t>
            </w:r>
            <w:r w:rsidRPr="00731BBF">
              <w:rPr>
                <w:rFonts w:ascii="華康明體 Std W9" w:eastAsia="華康明體 Std W9" w:hAnsi="華康明體 Std W9" w:cs="Open Sans" w:hint="eastAsia"/>
                <w:kern w:val="0"/>
                <w:sz w:val="22"/>
              </w:rPr>
              <w:t>14</w:t>
            </w:r>
            <w:r w:rsidRPr="00731BBF">
              <w:rPr>
                <w:rFonts w:ascii="華康明體 Std W9" w:eastAsia="華康明體 Std W9" w:hAnsi="華康明體 Std W9" w:cs="Open Sans"/>
                <w:kern w:val="0"/>
                <w:sz w:val="22"/>
              </w:rPr>
              <w:t>.</w:t>
            </w:r>
            <w:r w:rsidRPr="00731BBF">
              <w:rPr>
                <w:rFonts w:ascii="華康明體 Std W9" w:eastAsia="華康明體 Std W9" w:hAnsi="華康明體 Std W9" w:cs="Open Sans" w:hint="eastAsia"/>
                <w:kern w:val="0"/>
                <w:sz w:val="22"/>
              </w:rPr>
              <w:t>05</w:t>
            </w:r>
            <w:r w:rsidRPr="00731BBF">
              <w:rPr>
                <w:rFonts w:ascii="華康明體 Std W9" w:eastAsia="華康明體 Std W9" w:hAnsi="華康明體 Std W9" w:cs="Open Sans"/>
                <w:kern w:val="0"/>
                <w:sz w:val="22"/>
              </w:rPr>
              <w:t>.1</w:t>
            </w:r>
            <w:r w:rsidRPr="00731BBF">
              <w:rPr>
                <w:rFonts w:ascii="華康明體 Std W9" w:eastAsia="華康明體 Std W9" w:hAnsi="華康明體 Std W9" w:cs="Open Sans" w:hint="eastAsia"/>
                <w:kern w:val="0"/>
                <w:sz w:val="22"/>
              </w:rPr>
              <w:t>3</w:t>
            </w:r>
          </w:p>
          <w:p w14:paraId="33D93622" w14:textId="77777777" w:rsidR="00731BBF" w:rsidRPr="00731BBF" w:rsidRDefault="00731BBF" w:rsidP="00731BBF">
            <w:pPr>
              <w:widowControl/>
              <w:adjustRightInd w:val="0"/>
              <w:snapToGrid w:val="0"/>
              <w:spacing w:line="240" w:lineRule="atLeast"/>
              <w:jc w:val="center"/>
              <w:rPr>
                <w:rFonts w:ascii="華康明體 Std W9" w:eastAsia="華康明體 Std W9" w:hAnsi="華康明體 Std W9" w:cs="Open Sans"/>
                <w:kern w:val="0"/>
                <w:sz w:val="22"/>
              </w:rPr>
            </w:pPr>
            <w:r w:rsidRPr="00731BBF">
              <w:rPr>
                <w:rFonts w:ascii="華康明體 Std W9" w:eastAsia="華康明體 Std W9" w:hAnsi="華康明體 Std W9" w:cs="Open Sans" w:hint="eastAsia"/>
                <w:kern w:val="0"/>
                <w:sz w:val="22"/>
              </w:rPr>
              <w:t>第3屆第5次</w:t>
            </w:r>
          </w:p>
          <w:p w14:paraId="44F018C0" w14:textId="2EFE7A03" w:rsidR="00731BBF" w:rsidRPr="006E7900" w:rsidRDefault="00731BBF" w:rsidP="00731BBF">
            <w:pPr>
              <w:widowControl/>
              <w:adjustRightInd w:val="0"/>
              <w:snapToGrid w:val="0"/>
              <w:spacing w:line="240" w:lineRule="atLeast"/>
              <w:jc w:val="center"/>
              <w:rPr>
                <w:rFonts w:ascii="華康明體 Std W9" w:eastAsia="華康明體 Std W9" w:hAnsi="華康明體 Std W9" w:cs="Open Sans"/>
                <w:color w:val="BFBFBF" w:themeColor="background1" w:themeShade="BF"/>
                <w:kern w:val="0"/>
                <w:sz w:val="22"/>
              </w:rPr>
            </w:pPr>
            <w:r w:rsidRPr="00731BBF">
              <w:rPr>
                <w:rFonts w:ascii="華康明體 Std W9" w:eastAsia="華康明體 Std W9" w:hAnsi="華康明體 Std W9" w:cs="Open Sans" w:hint="eastAsia"/>
                <w:kern w:val="0"/>
                <w:sz w:val="22"/>
              </w:rPr>
              <w:t>審計委員會</w:t>
            </w:r>
          </w:p>
        </w:tc>
        <w:tc>
          <w:tcPr>
            <w:tcW w:w="3969" w:type="dxa"/>
            <w:tcBorders>
              <w:top w:val="single" w:sz="6" w:space="0" w:color="CECECE"/>
              <w:left w:val="single" w:sz="6" w:space="0" w:color="CECECE"/>
              <w:bottom w:val="single" w:sz="6" w:space="0" w:color="CECECE"/>
              <w:right w:val="single" w:sz="6" w:space="0" w:color="CECECE"/>
            </w:tcBorders>
            <w:shd w:val="clear" w:color="auto" w:fill="FFFFFF"/>
            <w:tcMar>
              <w:top w:w="150" w:type="dxa"/>
              <w:left w:w="150" w:type="dxa"/>
              <w:bottom w:w="150" w:type="dxa"/>
              <w:right w:w="150" w:type="dxa"/>
            </w:tcMar>
            <w:vAlign w:val="center"/>
            <w:hideMark/>
          </w:tcPr>
          <w:p w14:paraId="49F26440" w14:textId="046658C7" w:rsidR="00731BBF" w:rsidRPr="006E7900" w:rsidRDefault="00731BBF" w:rsidP="00731BBF">
            <w:pPr>
              <w:widowControl/>
              <w:adjustRightInd w:val="0"/>
              <w:snapToGrid w:val="0"/>
              <w:spacing w:line="240" w:lineRule="atLeast"/>
              <w:rPr>
                <w:rFonts w:ascii="華康明體 Std W9" w:eastAsia="華康明體 Std W9" w:hAnsi="華康明體 Std W9" w:cs="Open Sans"/>
                <w:color w:val="BFBFBF" w:themeColor="background1" w:themeShade="BF"/>
                <w:kern w:val="0"/>
                <w:sz w:val="22"/>
              </w:rPr>
            </w:pPr>
            <w:r w:rsidRPr="00731BBF">
              <w:rPr>
                <w:rFonts w:ascii="華康明體 Std W9" w:eastAsia="華康明體 Std W9" w:hAnsi="華康明體 Std W9" w:cs="Open Sans"/>
                <w:kern w:val="0"/>
                <w:sz w:val="22"/>
              </w:rPr>
              <w:t>獨立董事</w:t>
            </w:r>
            <w:r w:rsidRPr="00731BBF">
              <w:rPr>
                <w:rFonts w:ascii="華康明體 Std W9" w:eastAsia="華康明體 Std W9" w:hAnsi="華康明體 Std W9" w:cs="Open Sans" w:hint="eastAsia"/>
                <w:kern w:val="0"/>
                <w:sz w:val="22"/>
              </w:rPr>
              <w:t>與稽核主管單獨溝通2</w:t>
            </w:r>
            <w:r w:rsidRPr="00731BBF">
              <w:rPr>
                <w:rFonts w:ascii="華康明體 Std W9" w:eastAsia="華康明體 Std W9" w:hAnsi="華康明體 Std W9" w:cs="Open Sans"/>
                <w:kern w:val="0"/>
                <w:sz w:val="22"/>
              </w:rPr>
              <w:t>0</w:t>
            </w:r>
            <w:r w:rsidRPr="00731BBF">
              <w:rPr>
                <w:rFonts w:ascii="華康明體 Std W9" w:eastAsia="華康明體 Std W9" w:hAnsi="華康明體 Std W9" w:cs="Open Sans" w:hint="eastAsia"/>
                <w:kern w:val="0"/>
                <w:sz w:val="22"/>
              </w:rPr>
              <w:t>分鐘有關</w:t>
            </w:r>
            <w:r>
              <w:rPr>
                <w:rFonts w:ascii="華康明體 Std W9" w:eastAsia="華康明體 Std W9" w:hAnsi="華康明體 Std W9" w:cs="Open Sans" w:hint="eastAsia"/>
                <w:kern w:val="0"/>
                <w:sz w:val="22"/>
              </w:rPr>
              <w:t>稽核缺失連結KPI</w:t>
            </w:r>
            <w:r w:rsidRPr="00731BBF">
              <w:rPr>
                <w:rFonts w:ascii="華康明體 Std W9" w:eastAsia="華康明體 Std W9" w:hAnsi="華康明體 Std W9" w:cs="Open Sans" w:hint="eastAsia"/>
                <w:kern w:val="0"/>
                <w:sz w:val="22"/>
              </w:rPr>
              <w:t>與相關作業內控議題。</w:t>
            </w:r>
          </w:p>
        </w:tc>
        <w:tc>
          <w:tcPr>
            <w:tcW w:w="4961" w:type="dxa"/>
            <w:tcBorders>
              <w:top w:val="single" w:sz="6" w:space="0" w:color="CECECE"/>
              <w:left w:val="single" w:sz="6" w:space="0" w:color="CECECE"/>
              <w:bottom w:val="single" w:sz="6" w:space="0" w:color="CECECE"/>
              <w:right w:val="single" w:sz="6" w:space="0" w:color="CECECE"/>
            </w:tcBorders>
            <w:shd w:val="clear" w:color="auto" w:fill="FFFFFF"/>
            <w:vAlign w:val="center"/>
            <w:hideMark/>
          </w:tcPr>
          <w:p w14:paraId="72FCD7AB" w14:textId="77777777" w:rsidR="00731BBF" w:rsidRPr="00731BBF" w:rsidRDefault="00731BBF" w:rsidP="00731BBF">
            <w:pPr>
              <w:widowControl/>
              <w:adjustRightInd w:val="0"/>
              <w:snapToGrid w:val="0"/>
              <w:ind w:left="110" w:hangingChars="50" w:hanging="110"/>
              <w:rPr>
                <w:rFonts w:ascii="華康明體 Std W9" w:eastAsia="華康明體 Std W9" w:hAnsi="華康明體 Std W9" w:cs="Open Sans"/>
                <w:kern w:val="0"/>
                <w:sz w:val="22"/>
              </w:rPr>
            </w:pPr>
            <w:r w:rsidRPr="00731BBF">
              <w:rPr>
                <w:rFonts w:ascii="華康明體 Std W9" w:eastAsia="華康明體 Std W9" w:hAnsi="華康明體 Std W9" w:cs="Open Sans"/>
                <w:kern w:val="0"/>
                <w:sz w:val="22"/>
              </w:rPr>
              <w:t>本公司獨立董事對稽核業務執行及溝通情形良好</w:t>
            </w:r>
          </w:p>
          <w:p w14:paraId="68EAB4F4" w14:textId="77777777" w:rsidR="00731BBF" w:rsidRPr="006E7900" w:rsidRDefault="00731BBF" w:rsidP="00731BBF">
            <w:pPr>
              <w:widowControl/>
              <w:adjustRightInd w:val="0"/>
              <w:snapToGrid w:val="0"/>
              <w:ind w:left="110" w:hangingChars="50" w:hanging="110"/>
              <w:rPr>
                <w:rFonts w:ascii="華康明體 Std W9" w:eastAsia="華康明體 Std W9" w:hAnsi="華康明體 Std W9" w:cs="Open Sans"/>
                <w:color w:val="BFBFBF" w:themeColor="background1" w:themeShade="BF"/>
                <w:kern w:val="0"/>
                <w:sz w:val="22"/>
              </w:rPr>
            </w:pPr>
            <w:r w:rsidRPr="00731BBF">
              <w:rPr>
                <w:rFonts w:ascii="華康明體 Std W9" w:eastAsia="華康明體 Std W9" w:hAnsi="華康明體 Std W9" w:cs="Open Sans" w:hint="eastAsia"/>
                <w:kern w:val="0"/>
                <w:sz w:val="22"/>
              </w:rPr>
              <w:t>。</w:t>
            </w:r>
          </w:p>
        </w:tc>
      </w:tr>
      <w:tr w:rsidR="00731BBF" w:rsidRPr="003547F7" w14:paraId="68229098" w14:textId="77777777" w:rsidTr="00AD5A42">
        <w:tc>
          <w:tcPr>
            <w:tcW w:w="1710"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737C362B" w14:textId="53351F50" w:rsidR="00731BBF" w:rsidRPr="00F67091" w:rsidRDefault="00731BBF" w:rsidP="00731BBF">
            <w:pPr>
              <w:widowControl/>
              <w:adjustRightInd w:val="0"/>
              <w:snapToGrid w:val="0"/>
              <w:spacing w:line="240" w:lineRule="atLeast"/>
              <w:jc w:val="center"/>
              <w:rPr>
                <w:rFonts w:ascii="華康明體 Std W9" w:eastAsia="華康明體 Std W9" w:hAnsi="華康明體 Std W9" w:cs="Open Sans"/>
                <w:kern w:val="0"/>
                <w:sz w:val="22"/>
              </w:rPr>
            </w:pPr>
            <w:r w:rsidRPr="00F67091">
              <w:rPr>
                <w:rFonts w:ascii="華康明體 Std W9" w:eastAsia="華康明體 Std W9" w:hAnsi="華康明體 Std W9" w:cs="Open Sans"/>
                <w:kern w:val="0"/>
                <w:sz w:val="22"/>
              </w:rPr>
              <w:t>11</w:t>
            </w:r>
            <w:r w:rsidR="00F67091" w:rsidRPr="00F67091">
              <w:rPr>
                <w:rFonts w:ascii="華康明體 Std W9" w:eastAsia="華康明體 Std W9" w:hAnsi="華康明體 Std W9" w:cs="Open Sans" w:hint="eastAsia"/>
                <w:kern w:val="0"/>
                <w:sz w:val="22"/>
              </w:rPr>
              <w:t>4</w:t>
            </w:r>
            <w:r w:rsidRPr="00F67091">
              <w:rPr>
                <w:rFonts w:ascii="華康明體 Std W9" w:eastAsia="華康明體 Std W9" w:hAnsi="華康明體 Std W9" w:cs="Open Sans"/>
                <w:kern w:val="0"/>
                <w:sz w:val="22"/>
              </w:rPr>
              <w:t>.</w:t>
            </w:r>
            <w:r w:rsidRPr="00F67091">
              <w:rPr>
                <w:rFonts w:ascii="華康明體 Std W9" w:eastAsia="華康明體 Std W9" w:hAnsi="華康明體 Std W9" w:cs="Open Sans" w:hint="eastAsia"/>
                <w:kern w:val="0"/>
                <w:sz w:val="22"/>
              </w:rPr>
              <w:t>08</w:t>
            </w:r>
            <w:r w:rsidRPr="00F67091">
              <w:rPr>
                <w:rFonts w:ascii="華康明體 Std W9" w:eastAsia="華康明體 Std W9" w:hAnsi="華康明體 Std W9" w:cs="Open Sans"/>
                <w:kern w:val="0"/>
                <w:sz w:val="22"/>
              </w:rPr>
              <w:t>.</w:t>
            </w:r>
            <w:r w:rsidRPr="00F67091">
              <w:rPr>
                <w:rFonts w:ascii="華康明體 Std W9" w:eastAsia="華康明體 Std W9" w:hAnsi="華康明體 Std W9" w:cs="Open Sans" w:hint="eastAsia"/>
                <w:kern w:val="0"/>
                <w:sz w:val="22"/>
              </w:rPr>
              <w:t>1</w:t>
            </w:r>
            <w:r w:rsidRPr="00F67091">
              <w:rPr>
                <w:rFonts w:ascii="華康明體 Std W9" w:eastAsia="華康明體 Std W9" w:hAnsi="華康明體 Std W9" w:cs="Open Sans"/>
                <w:kern w:val="0"/>
                <w:sz w:val="22"/>
              </w:rPr>
              <w:t>4</w:t>
            </w:r>
          </w:p>
          <w:p w14:paraId="7F370554" w14:textId="5157DBAA" w:rsidR="00731BBF" w:rsidRPr="00F67091" w:rsidRDefault="00731BBF" w:rsidP="00731BBF">
            <w:pPr>
              <w:widowControl/>
              <w:adjustRightInd w:val="0"/>
              <w:snapToGrid w:val="0"/>
              <w:spacing w:line="240" w:lineRule="atLeast"/>
              <w:jc w:val="center"/>
              <w:rPr>
                <w:rFonts w:ascii="華康明體 Std W9" w:eastAsia="華康明體 Std W9" w:hAnsi="華康明體 Std W9" w:cs="Open Sans"/>
                <w:kern w:val="0"/>
                <w:sz w:val="22"/>
              </w:rPr>
            </w:pPr>
            <w:r w:rsidRPr="00F67091">
              <w:rPr>
                <w:rFonts w:ascii="華康明體 Std W9" w:eastAsia="華康明體 Std W9" w:hAnsi="華康明體 Std W9" w:cs="Open Sans" w:hint="eastAsia"/>
                <w:kern w:val="0"/>
                <w:sz w:val="22"/>
              </w:rPr>
              <w:t>第3屆第</w:t>
            </w:r>
            <w:r w:rsidR="00F67091">
              <w:rPr>
                <w:rFonts w:ascii="華康明體 Std W9" w:eastAsia="華康明體 Std W9" w:hAnsi="華康明體 Std W9" w:cs="Open Sans" w:hint="eastAsia"/>
                <w:kern w:val="0"/>
                <w:sz w:val="22"/>
              </w:rPr>
              <w:t>6</w:t>
            </w:r>
            <w:r w:rsidRPr="00F67091">
              <w:rPr>
                <w:rFonts w:ascii="華康明體 Std W9" w:eastAsia="華康明體 Std W9" w:hAnsi="華康明體 Std W9" w:cs="Open Sans" w:hint="eastAsia"/>
                <w:kern w:val="0"/>
                <w:sz w:val="22"/>
              </w:rPr>
              <w:t>次</w:t>
            </w:r>
          </w:p>
          <w:p w14:paraId="5DA28FAA" w14:textId="7CD47580" w:rsidR="00731BBF" w:rsidRPr="006E7900" w:rsidRDefault="00731BBF" w:rsidP="00731BBF">
            <w:pPr>
              <w:widowControl/>
              <w:adjustRightInd w:val="0"/>
              <w:snapToGrid w:val="0"/>
              <w:spacing w:line="240" w:lineRule="atLeast"/>
              <w:jc w:val="center"/>
              <w:rPr>
                <w:rFonts w:ascii="華康明體 Std W9" w:eastAsia="華康明體 Std W9" w:hAnsi="華康明體 Std W9" w:cs="Open Sans"/>
                <w:color w:val="BFBFBF" w:themeColor="background1" w:themeShade="BF"/>
                <w:kern w:val="0"/>
                <w:sz w:val="22"/>
              </w:rPr>
            </w:pPr>
            <w:r w:rsidRPr="00F67091">
              <w:rPr>
                <w:rFonts w:ascii="華康明體 Std W9" w:eastAsia="華康明體 Std W9" w:hAnsi="華康明體 Std W9" w:cs="Open Sans" w:hint="eastAsia"/>
                <w:kern w:val="0"/>
                <w:sz w:val="22"/>
              </w:rPr>
              <w:t>審計委員會</w:t>
            </w:r>
          </w:p>
        </w:tc>
        <w:tc>
          <w:tcPr>
            <w:tcW w:w="3969"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406E4373" w14:textId="511E9C67" w:rsidR="00731BBF" w:rsidRPr="00F67091" w:rsidRDefault="00731BBF" w:rsidP="00731BBF">
            <w:pPr>
              <w:widowControl/>
              <w:adjustRightInd w:val="0"/>
              <w:snapToGrid w:val="0"/>
              <w:spacing w:line="240" w:lineRule="atLeast"/>
              <w:rPr>
                <w:rFonts w:ascii="華康明體 Std W9" w:eastAsia="華康明體 Std W9" w:hAnsi="華康明體 Std W9" w:cs="Open Sans"/>
                <w:kern w:val="0"/>
                <w:sz w:val="22"/>
              </w:rPr>
            </w:pPr>
            <w:r w:rsidRPr="00F67091">
              <w:rPr>
                <w:rFonts w:ascii="華康明體 Std W9" w:eastAsia="華康明體 Std W9" w:hAnsi="華康明體 Std W9" w:cs="Open Sans"/>
                <w:kern w:val="0"/>
                <w:sz w:val="22"/>
              </w:rPr>
              <w:t>11</w:t>
            </w:r>
            <w:r w:rsidR="00F67091">
              <w:rPr>
                <w:rFonts w:ascii="華康明體 Std W9" w:eastAsia="華康明體 Std W9" w:hAnsi="華康明體 Std W9" w:cs="Open Sans" w:hint="eastAsia"/>
                <w:kern w:val="0"/>
                <w:sz w:val="22"/>
              </w:rPr>
              <w:t>4</w:t>
            </w:r>
            <w:r w:rsidRPr="00F67091">
              <w:rPr>
                <w:rFonts w:ascii="華康明體 Std W9" w:eastAsia="華康明體 Std W9" w:hAnsi="華康明體 Std W9" w:cs="Open Sans"/>
                <w:kern w:val="0"/>
                <w:sz w:val="22"/>
              </w:rPr>
              <w:t>年</w:t>
            </w:r>
            <w:r w:rsidRPr="00F67091">
              <w:rPr>
                <w:rFonts w:ascii="華康明體 Std W9" w:eastAsia="華康明體 Std W9" w:hAnsi="華康明體 Std W9" w:cs="Open Sans" w:hint="eastAsia"/>
                <w:kern w:val="0"/>
                <w:sz w:val="22"/>
              </w:rPr>
              <w:t>2</w:t>
            </w:r>
            <w:r w:rsidRPr="00F67091">
              <w:rPr>
                <w:rFonts w:ascii="華康明體 Std W9" w:eastAsia="華康明體 Std W9" w:hAnsi="華康明體 Std W9" w:cs="Open Sans"/>
                <w:kern w:val="0"/>
                <w:sz w:val="22"/>
              </w:rPr>
              <w:t>月至</w:t>
            </w:r>
            <w:r w:rsidRPr="00F67091">
              <w:rPr>
                <w:rFonts w:ascii="華康明體 Std W9" w:eastAsia="華康明體 Std W9" w:hAnsi="華康明體 Std W9" w:cs="Open Sans" w:hint="eastAsia"/>
                <w:kern w:val="0"/>
                <w:sz w:val="22"/>
              </w:rPr>
              <w:t>6</w:t>
            </w:r>
            <w:r w:rsidRPr="00F67091">
              <w:rPr>
                <w:rFonts w:ascii="華康明體 Std W9" w:eastAsia="華康明體 Std W9" w:hAnsi="華康明體 Std W9" w:cs="Open Sans"/>
                <w:kern w:val="0"/>
                <w:sz w:val="22"/>
              </w:rPr>
              <w:t>月稽核計畫執行情形</w:t>
            </w:r>
            <w:r w:rsidRPr="00F67091">
              <w:rPr>
                <w:rFonts w:ascii="華康明體 Std W9" w:eastAsia="華康明體 Std W9" w:hAnsi="華康明體 Std W9" w:cs="Open Sans" w:hint="eastAsia"/>
                <w:kern w:val="0"/>
                <w:sz w:val="22"/>
              </w:rPr>
              <w:t>，</w:t>
            </w:r>
            <w:r w:rsidRPr="00F67091">
              <w:rPr>
                <w:rFonts w:ascii="華康明體 Std W9" w:eastAsia="華康明體 Std W9" w:hAnsi="華康明體 Std W9" w:cs="Open Sans"/>
                <w:kern w:val="0"/>
                <w:sz w:val="22"/>
              </w:rPr>
              <w:br/>
              <w:t>內部控制缺失及</w:t>
            </w:r>
            <w:r w:rsidRPr="00F67091">
              <w:rPr>
                <w:rFonts w:ascii="華康明體 Std W9" w:eastAsia="華康明體 Std W9" w:hAnsi="華康明體 Std W9" w:cs="Open Sans" w:hint="eastAsia"/>
                <w:kern w:val="0"/>
                <w:sz w:val="22"/>
              </w:rPr>
              <w:t>未完成稽核缺失追蹤事項報告。</w:t>
            </w:r>
          </w:p>
        </w:tc>
        <w:tc>
          <w:tcPr>
            <w:tcW w:w="4961" w:type="dxa"/>
            <w:tcBorders>
              <w:top w:val="single" w:sz="6" w:space="0" w:color="CECECE"/>
              <w:left w:val="single" w:sz="6" w:space="0" w:color="CECECE"/>
              <w:bottom w:val="single" w:sz="6" w:space="0" w:color="CECECE"/>
              <w:right w:val="single" w:sz="6" w:space="0" w:color="CECECE"/>
            </w:tcBorders>
            <w:shd w:val="clear" w:color="auto" w:fill="FCFCFC"/>
            <w:vAlign w:val="center"/>
          </w:tcPr>
          <w:p w14:paraId="611E72AF" w14:textId="2125F157" w:rsidR="00731BBF" w:rsidRPr="00F67091" w:rsidRDefault="00731BBF" w:rsidP="00731BBF">
            <w:pPr>
              <w:widowControl/>
              <w:adjustRightInd w:val="0"/>
              <w:snapToGrid w:val="0"/>
              <w:ind w:left="110" w:hangingChars="50" w:hanging="110"/>
              <w:rPr>
                <w:rFonts w:ascii="華康明體 Std W9" w:eastAsia="華康明體 Std W9" w:hAnsi="華康明體 Std W9" w:cs="Open Sans"/>
                <w:kern w:val="0"/>
                <w:sz w:val="22"/>
              </w:rPr>
            </w:pPr>
            <w:r w:rsidRPr="00F67091">
              <w:rPr>
                <w:rFonts w:ascii="華康明體 Std W9" w:eastAsia="華康明體 Std W9" w:hAnsi="華康明體 Std W9" w:cs="Open Sans"/>
                <w:kern w:val="0"/>
                <w:sz w:val="22"/>
              </w:rPr>
              <w:t>本公司獨立董事對稽核業務執行及溝通情形良好</w:t>
            </w:r>
            <w:r w:rsidRPr="00F67091">
              <w:rPr>
                <w:rFonts w:ascii="華康明體 Std W9" w:eastAsia="華康明體 Std W9" w:hAnsi="華康明體 Std W9" w:cs="Open Sans" w:hint="eastAsia"/>
                <w:kern w:val="0"/>
                <w:sz w:val="22"/>
              </w:rPr>
              <w:t>。</w:t>
            </w:r>
          </w:p>
        </w:tc>
      </w:tr>
      <w:tr w:rsidR="00731BBF" w:rsidRPr="003547F7" w14:paraId="1684FB64" w14:textId="77777777" w:rsidTr="00AD5A42">
        <w:tc>
          <w:tcPr>
            <w:tcW w:w="1710"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72374F64" w14:textId="77777777" w:rsidR="00F67091" w:rsidRPr="00F67091" w:rsidRDefault="00F67091" w:rsidP="00F67091">
            <w:pPr>
              <w:widowControl/>
              <w:adjustRightInd w:val="0"/>
              <w:snapToGrid w:val="0"/>
              <w:spacing w:line="240" w:lineRule="atLeast"/>
              <w:jc w:val="center"/>
              <w:rPr>
                <w:rFonts w:ascii="華康明體 Std W9" w:eastAsia="華康明體 Std W9" w:hAnsi="華康明體 Std W9" w:cs="Open Sans"/>
                <w:kern w:val="0"/>
                <w:sz w:val="22"/>
              </w:rPr>
            </w:pPr>
            <w:r w:rsidRPr="00F67091">
              <w:rPr>
                <w:rFonts w:ascii="華康明體 Std W9" w:eastAsia="華康明體 Std W9" w:hAnsi="華康明體 Std W9" w:cs="Open Sans" w:hint="eastAsia"/>
                <w:kern w:val="0"/>
                <w:sz w:val="22"/>
              </w:rPr>
              <w:t>1</w:t>
            </w:r>
            <w:r w:rsidRPr="00F67091">
              <w:rPr>
                <w:rFonts w:ascii="華康明體 Std W9" w:eastAsia="華康明體 Std W9" w:hAnsi="華康明體 Std W9" w:cs="Open Sans"/>
                <w:kern w:val="0"/>
                <w:sz w:val="22"/>
              </w:rPr>
              <w:t>1</w:t>
            </w:r>
            <w:r>
              <w:rPr>
                <w:rFonts w:ascii="華康明體 Std W9" w:eastAsia="華康明體 Std W9" w:hAnsi="華康明體 Std W9" w:cs="Open Sans" w:hint="eastAsia"/>
                <w:kern w:val="0"/>
                <w:sz w:val="22"/>
              </w:rPr>
              <w:t>4</w:t>
            </w:r>
            <w:r w:rsidRPr="00F67091">
              <w:rPr>
                <w:rFonts w:ascii="華康明體 Std W9" w:eastAsia="華康明體 Std W9" w:hAnsi="華康明體 Std W9" w:cs="Open Sans" w:hint="eastAsia"/>
                <w:kern w:val="0"/>
                <w:sz w:val="22"/>
              </w:rPr>
              <w:t>.11.1</w:t>
            </w:r>
            <w:r>
              <w:rPr>
                <w:rFonts w:ascii="華康明體 Std W9" w:eastAsia="華康明體 Std W9" w:hAnsi="華康明體 Std W9" w:cs="Open Sans" w:hint="eastAsia"/>
                <w:kern w:val="0"/>
                <w:sz w:val="22"/>
              </w:rPr>
              <w:t>3</w:t>
            </w:r>
          </w:p>
          <w:p w14:paraId="4EEDB407" w14:textId="4B5BD31A" w:rsidR="00F67091" w:rsidRPr="00F67091" w:rsidRDefault="00F67091" w:rsidP="00F67091">
            <w:pPr>
              <w:widowControl/>
              <w:adjustRightInd w:val="0"/>
              <w:snapToGrid w:val="0"/>
              <w:spacing w:line="240" w:lineRule="atLeast"/>
              <w:ind w:rightChars="-2" w:right="-5"/>
              <w:jc w:val="center"/>
              <w:rPr>
                <w:rFonts w:ascii="華康明體 Std W9" w:eastAsia="華康明體 Std W9" w:hAnsi="華康明體 Std W9" w:cs="Open Sans"/>
                <w:kern w:val="0"/>
                <w:sz w:val="22"/>
              </w:rPr>
            </w:pPr>
            <w:r w:rsidRPr="00F67091">
              <w:rPr>
                <w:rFonts w:ascii="華康明體 Std W9" w:eastAsia="華康明體 Std W9" w:hAnsi="華康明體 Std W9" w:cs="Open Sans" w:hint="eastAsia"/>
                <w:kern w:val="0"/>
                <w:sz w:val="22"/>
              </w:rPr>
              <w:t>第3屆第</w:t>
            </w:r>
            <w:r>
              <w:rPr>
                <w:rFonts w:ascii="華康明體 Std W9" w:eastAsia="華康明體 Std W9" w:hAnsi="華康明體 Std W9" w:cs="Open Sans" w:hint="eastAsia"/>
                <w:kern w:val="0"/>
                <w:sz w:val="22"/>
              </w:rPr>
              <w:t>7</w:t>
            </w:r>
            <w:r w:rsidRPr="00F67091">
              <w:rPr>
                <w:rFonts w:ascii="華康明體 Std W9" w:eastAsia="華康明體 Std W9" w:hAnsi="華康明體 Std W9" w:cs="Open Sans" w:hint="eastAsia"/>
                <w:kern w:val="0"/>
                <w:sz w:val="22"/>
              </w:rPr>
              <w:t>次</w:t>
            </w:r>
          </w:p>
          <w:p w14:paraId="52BAEEC4" w14:textId="10203E66" w:rsidR="00731BBF" w:rsidRPr="006E7900" w:rsidRDefault="00F67091" w:rsidP="00F67091">
            <w:pPr>
              <w:widowControl/>
              <w:adjustRightInd w:val="0"/>
              <w:snapToGrid w:val="0"/>
              <w:spacing w:line="240" w:lineRule="atLeast"/>
              <w:jc w:val="center"/>
              <w:rPr>
                <w:rFonts w:ascii="華康明體 Std W9" w:eastAsia="華康明體 Std W9" w:hAnsi="華康明體 Std W9" w:cs="Open Sans"/>
                <w:color w:val="BFBFBF" w:themeColor="background1" w:themeShade="BF"/>
                <w:kern w:val="0"/>
                <w:sz w:val="22"/>
              </w:rPr>
            </w:pPr>
            <w:r w:rsidRPr="00F67091">
              <w:rPr>
                <w:rFonts w:ascii="華康明體 Std W9" w:eastAsia="華康明體 Std W9" w:hAnsi="華康明體 Std W9" w:cs="Open Sans" w:hint="eastAsia"/>
                <w:kern w:val="0"/>
                <w:sz w:val="22"/>
              </w:rPr>
              <w:t>審計委員會</w:t>
            </w:r>
          </w:p>
        </w:tc>
        <w:tc>
          <w:tcPr>
            <w:tcW w:w="3969"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48F3CC89" w14:textId="61230D6C" w:rsidR="00731BBF" w:rsidRPr="00F67091" w:rsidRDefault="00731BBF" w:rsidP="00731BBF">
            <w:pPr>
              <w:widowControl/>
              <w:adjustRightInd w:val="0"/>
              <w:snapToGrid w:val="0"/>
              <w:spacing w:line="240" w:lineRule="atLeast"/>
              <w:rPr>
                <w:rFonts w:ascii="華康明體 Std W9" w:eastAsia="華康明體 Std W9" w:hAnsi="華康明體 Std W9" w:cs="Open Sans"/>
                <w:kern w:val="0"/>
                <w:sz w:val="22"/>
              </w:rPr>
            </w:pPr>
            <w:r w:rsidRPr="00F67091">
              <w:rPr>
                <w:rFonts w:ascii="華康明體 Std W9" w:eastAsia="華康明體 Std W9" w:hAnsi="華康明體 Std W9" w:cs="Open Sans"/>
                <w:kern w:val="0"/>
                <w:sz w:val="22"/>
              </w:rPr>
              <w:t>11</w:t>
            </w:r>
            <w:r w:rsidR="00F67091" w:rsidRPr="00F67091">
              <w:rPr>
                <w:rFonts w:ascii="華康明體 Std W9" w:eastAsia="華康明體 Std W9" w:hAnsi="華康明體 Std W9" w:cs="Open Sans" w:hint="eastAsia"/>
                <w:kern w:val="0"/>
                <w:sz w:val="22"/>
              </w:rPr>
              <w:t>4</w:t>
            </w:r>
            <w:r w:rsidRPr="00F67091">
              <w:rPr>
                <w:rFonts w:ascii="華康明體 Std W9" w:eastAsia="華康明體 Std W9" w:hAnsi="華康明體 Std W9" w:cs="Open Sans"/>
                <w:kern w:val="0"/>
                <w:sz w:val="22"/>
              </w:rPr>
              <w:t>年</w:t>
            </w:r>
            <w:r w:rsidR="00F67091">
              <w:rPr>
                <w:rFonts w:ascii="華康明體 Std W9" w:eastAsia="華康明體 Std W9" w:hAnsi="華康明體 Std W9" w:cs="Open Sans" w:hint="eastAsia"/>
                <w:kern w:val="0"/>
                <w:sz w:val="22"/>
              </w:rPr>
              <w:t>7</w:t>
            </w:r>
            <w:r w:rsidRPr="00F67091">
              <w:rPr>
                <w:rFonts w:ascii="華康明體 Std W9" w:eastAsia="華康明體 Std W9" w:hAnsi="華康明體 Std W9" w:cs="Open Sans"/>
                <w:kern w:val="0"/>
                <w:sz w:val="22"/>
              </w:rPr>
              <w:t>月至</w:t>
            </w:r>
            <w:r w:rsidRPr="00F67091">
              <w:rPr>
                <w:rFonts w:ascii="華康明體 Std W9" w:eastAsia="華康明體 Std W9" w:hAnsi="華康明體 Std W9" w:cs="Open Sans" w:hint="eastAsia"/>
                <w:kern w:val="0"/>
                <w:sz w:val="22"/>
              </w:rPr>
              <w:t>9</w:t>
            </w:r>
            <w:r w:rsidRPr="00F67091">
              <w:rPr>
                <w:rFonts w:ascii="華康明體 Std W9" w:eastAsia="華康明體 Std W9" w:hAnsi="華康明體 Std W9" w:cs="Open Sans"/>
                <w:kern w:val="0"/>
                <w:sz w:val="22"/>
              </w:rPr>
              <w:t>月稽核計畫執行情形</w:t>
            </w:r>
            <w:r w:rsidRPr="00F67091">
              <w:rPr>
                <w:rFonts w:ascii="華康明體 Std W9" w:eastAsia="華康明體 Std W9" w:hAnsi="華康明體 Std W9" w:cs="Open Sans" w:hint="eastAsia"/>
                <w:kern w:val="0"/>
                <w:sz w:val="22"/>
              </w:rPr>
              <w:t>，</w:t>
            </w:r>
            <w:r w:rsidRPr="00F67091">
              <w:rPr>
                <w:rFonts w:ascii="華康明體 Std W9" w:eastAsia="華康明體 Std W9" w:hAnsi="華康明體 Std W9" w:cs="Open Sans"/>
                <w:kern w:val="0"/>
                <w:sz w:val="22"/>
              </w:rPr>
              <w:t>內部控制缺失</w:t>
            </w:r>
            <w:r w:rsidRPr="00F67091">
              <w:rPr>
                <w:rFonts w:ascii="華康明體 Std W9" w:eastAsia="華康明體 Std W9" w:hAnsi="華康明體 Std W9" w:cs="Open Sans" w:hint="eastAsia"/>
                <w:kern w:val="0"/>
                <w:sz w:val="22"/>
              </w:rPr>
              <w:t>、未完成稽核缺失追蹤事項報告及通過</w:t>
            </w:r>
            <w:r w:rsidR="001D10E8">
              <w:rPr>
                <w:rFonts w:ascii="華康明體 Std W9" w:eastAsia="華康明體 Std W9" w:hAnsi="華康明體 Std W9" w:cs="Open Sans" w:hint="eastAsia"/>
                <w:kern w:val="0"/>
                <w:sz w:val="22"/>
              </w:rPr>
              <w:t>115</w:t>
            </w:r>
            <w:r w:rsidRPr="00F67091">
              <w:rPr>
                <w:rFonts w:ascii="華康明體 Std W9" w:eastAsia="華康明體 Std W9" w:hAnsi="華康明體 Std W9" w:cs="Open Sans" w:hint="eastAsia"/>
                <w:kern w:val="0"/>
                <w:sz w:val="22"/>
              </w:rPr>
              <w:t>年度稽核計劃提報。</w:t>
            </w:r>
          </w:p>
        </w:tc>
        <w:tc>
          <w:tcPr>
            <w:tcW w:w="4961" w:type="dxa"/>
            <w:tcBorders>
              <w:top w:val="single" w:sz="6" w:space="0" w:color="CECECE"/>
              <w:left w:val="single" w:sz="6" w:space="0" w:color="CECECE"/>
              <w:bottom w:val="single" w:sz="6" w:space="0" w:color="CECECE"/>
              <w:right w:val="single" w:sz="6" w:space="0" w:color="CECECE"/>
            </w:tcBorders>
            <w:shd w:val="clear" w:color="auto" w:fill="FCFCFC"/>
            <w:vAlign w:val="center"/>
          </w:tcPr>
          <w:p w14:paraId="23DAA8A8" w14:textId="207A3F46" w:rsidR="00731BBF" w:rsidRPr="00F67091" w:rsidRDefault="00731BBF" w:rsidP="00731BBF">
            <w:pPr>
              <w:widowControl/>
              <w:adjustRightInd w:val="0"/>
              <w:snapToGrid w:val="0"/>
              <w:ind w:leftChars="14" w:left="144" w:hangingChars="50" w:hanging="110"/>
              <w:rPr>
                <w:rFonts w:ascii="華康明體 Std W9" w:eastAsia="華康明體 Std W9" w:hAnsi="華康明體 Std W9" w:cs="Open Sans"/>
                <w:kern w:val="0"/>
                <w:sz w:val="22"/>
              </w:rPr>
            </w:pPr>
            <w:r w:rsidRPr="00F67091">
              <w:rPr>
                <w:rFonts w:ascii="華康明體 Std W9" w:eastAsia="華康明體 Std W9" w:hAnsi="華康明體 Std W9" w:cs="Open Sans"/>
                <w:kern w:val="0"/>
                <w:sz w:val="22"/>
              </w:rPr>
              <w:t>本公司獨立董事</w:t>
            </w:r>
            <w:r w:rsidRPr="00F67091">
              <w:rPr>
                <w:rFonts w:ascii="華康明體 Std W9" w:eastAsia="華康明體 Std W9" w:hAnsi="華康明體 Std W9" w:cs="Open Sans" w:hint="eastAsia"/>
                <w:kern w:val="0"/>
                <w:sz w:val="22"/>
              </w:rPr>
              <w:t>同意通過1</w:t>
            </w:r>
            <w:r w:rsidRPr="00F67091">
              <w:rPr>
                <w:rFonts w:ascii="華康明體 Std W9" w:eastAsia="華康明體 Std W9" w:hAnsi="華康明體 Std W9" w:cs="Open Sans"/>
                <w:kern w:val="0"/>
                <w:sz w:val="22"/>
              </w:rPr>
              <w:t>1</w:t>
            </w:r>
            <w:r w:rsidR="00F67091">
              <w:rPr>
                <w:rFonts w:ascii="華康明體 Std W9" w:eastAsia="華康明體 Std W9" w:hAnsi="華康明體 Std W9" w:cs="Open Sans" w:hint="eastAsia"/>
                <w:kern w:val="0"/>
                <w:sz w:val="22"/>
              </w:rPr>
              <w:t>5</w:t>
            </w:r>
            <w:r w:rsidRPr="00F67091">
              <w:rPr>
                <w:rFonts w:ascii="華康明體 Std W9" w:eastAsia="華康明體 Std W9" w:hAnsi="華康明體 Std W9" w:cs="Open Sans" w:hint="eastAsia"/>
                <w:kern w:val="0"/>
                <w:sz w:val="22"/>
              </w:rPr>
              <w:t>年度稽核計劃</w:t>
            </w:r>
            <w:r w:rsidRPr="00F67091">
              <w:rPr>
                <w:rFonts w:ascii="華康明體 Std W9" w:eastAsia="華康明體 Std W9" w:hAnsi="華康明體 Std W9" w:cs="Open Sans"/>
                <w:kern w:val="0"/>
                <w:sz w:val="22"/>
              </w:rPr>
              <w:t>。</w:t>
            </w:r>
            <w:r w:rsidRPr="00F67091">
              <w:rPr>
                <w:rFonts w:ascii="華康明體 Std W9" w:eastAsia="華康明體 Std W9" w:hAnsi="華康明體 Std W9" w:cs="Open Sans" w:hint="eastAsia"/>
                <w:kern w:val="0"/>
                <w:sz w:val="22"/>
              </w:rPr>
              <w:t>本次會議</w:t>
            </w:r>
            <w:r w:rsidRPr="00F67091">
              <w:rPr>
                <w:rFonts w:ascii="華康明體 Std W9" w:eastAsia="華康明體 Std W9" w:hAnsi="華康明體 Std W9" w:cs="Open Sans"/>
                <w:kern w:val="0"/>
                <w:sz w:val="22"/>
              </w:rPr>
              <w:t>溝通情形良好。</w:t>
            </w:r>
          </w:p>
        </w:tc>
      </w:tr>
      <w:tr w:rsidR="00731BBF" w:rsidRPr="003547F7" w14:paraId="3D093180" w14:textId="77777777" w:rsidTr="00AD5A42">
        <w:trPr>
          <w:trHeight w:val="320"/>
        </w:trPr>
        <w:tc>
          <w:tcPr>
            <w:tcW w:w="1710"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center"/>
          </w:tcPr>
          <w:p w14:paraId="18DAD134" w14:textId="77777777" w:rsidR="001D10E8" w:rsidRPr="00F67091" w:rsidRDefault="001D10E8" w:rsidP="001D10E8">
            <w:pPr>
              <w:widowControl/>
              <w:adjustRightInd w:val="0"/>
              <w:snapToGrid w:val="0"/>
              <w:spacing w:line="240" w:lineRule="atLeast"/>
              <w:jc w:val="center"/>
              <w:rPr>
                <w:rFonts w:ascii="華康明體 Std W9" w:eastAsia="華康明體 Std W9" w:hAnsi="華康明體 Std W9" w:cs="Open Sans"/>
                <w:kern w:val="0"/>
                <w:sz w:val="22"/>
              </w:rPr>
            </w:pPr>
            <w:r w:rsidRPr="00F67091">
              <w:rPr>
                <w:rFonts w:ascii="華康明體 Std W9" w:eastAsia="華康明體 Std W9" w:hAnsi="華康明體 Std W9" w:cs="Open Sans" w:hint="eastAsia"/>
                <w:kern w:val="0"/>
                <w:sz w:val="22"/>
              </w:rPr>
              <w:t>1</w:t>
            </w:r>
            <w:r w:rsidRPr="00F67091">
              <w:rPr>
                <w:rFonts w:ascii="華康明體 Std W9" w:eastAsia="華康明體 Std W9" w:hAnsi="華康明體 Std W9" w:cs="Open Sans"/>
                <w:kern w:val="0"/>
                <w:sz w:val="22"/>
              </w:rPr>
              <w:t>1</w:t>
            </w:r>
            <w:r>
              <w:rPr>
                <w:rFonts w:ascii="華康明體 Std W9" w:eastAsia="華康明體 Std W9" w:hAnsi="華康明體 Std W9" w:cs="Open Sans" w:hint="eastAsia"/>
                <w:kern w:val="0"/>
                <w:sz w:val="22"/>
              </w:rPr>
              <w:t>4</w:t>
            </w:r>
            <w:r w:rsidRPr="00F67091">
              <w:rPr>
                <w:rFonts w:ascii="華康明體 Std W9" w:eastAsia="華康明體 Std W9" w:hAnsi="華康明體 Std W9" w:cs="Open Sans" w:hint="eastAsia"/>
                <w:kern w:val="0"/>
                <w:sz w:val="22"/>
              </w:rPr>
              <w:t>.11.1</w:t>
            </w:r>
            <w:r>
              <w:rPr>
                <w:rFonts w:ascii="華康明體 Std W9" w:eastAsia="華康明體 Std W9" w:hAnsi="華康明體 Std W9" w:cs="Open Sans" w:hint="eastAsia"/>
                <w:kern w:val="0"/>
                <w:sz w:val="22"/>
              </w:rPr>
              <w:t>3</w:t>
            </w:r>
          </w:p>
          <w:p w14:paraId="1D986A2C" w14:textId="77777777" w:rsidR="001D10E8" w:rsidRPr="00F67091" w:rsidRDefault="001D10E8" w:rsidP="001D10E8">
            <w:pPr>
              <w:widowControl/>
              <w:adjustRightInd w:val="0"/>
              <w:snapToGrid w:val="0"/>
              <w:spacing w:line="240" w:lineRule="atLeast"/>
              <w:ind w:rightChars="-2" w:right="-5"/>
              <w:jc w:val="center"/>
              <w:rPr>
                <w:rFonts w:ascii="華康明體 Std W9" w:eastAsia="華康明體 Std W9" w:hAnsi="華康明體 Std W9" w:cs="Open Sans"/>
                <w:kern w:val="0"/>
                <w:sz w:val="22"/>
              </w:rPr>
            </w:pPr>
            <w:r w:rsidRPr="00F67091">
              <w:rPr>
                <w:rFonts w:ascii="華康明體 Std W9" w:eastAsia="華康明體 Std W9" w:hAnsi="華康明體 Std W9" w:cs="Open Sans" w:hint="eastAsia"/>
                <w:kern w:val="0"/>
                <w:sz w:val="22"/>
              </w:rPr>
              <w:t>第3屆第</w:t>
            </w:r>
            <w:r>
              <w:rPr>
                <w:rFonts w:ascii="華康明體 Std W9" w:eastAsia="華康明體 Std W9" w:hAnsi="華康明體 Std W9" w:cs="Open Sans" w:hint="eastAsia"/>
                <w:kern w:val="0"/>
                <w:sz w:val="22"/>
              </w:rPr>
              <w:t>7</w:t>
            </w:r>
            <w:r w:rsidRPr="00F67091">
              <w:rPr>
                <w:rFonts w:ascii="華康明體 Std W9" w:eastAsia="華康明體 Std W9" w:hAnsi="華康明體 Std W9" w:cs="Open Sans" w:hint="eastAsia"/>
                <w:kern w:val="0"/>
                <w:sz w:val="22"/>
              </w:rPr>
              <w:t>次</w:t>
            </w:r>
          </w:p>
          <w:p w14:paraId="3D1DC09A" w14:textId="7B2DC8E3" w:rsidR="00731BBF" w:rsidRPr="006E7900" w:rsidRDefault="001D10E8" w:rsidP="001D10E8">
            <w:pPr>
              <w:widowControl/>
              <w:adjustRightInd w:val="0"/>
              <w:snapToGrid w:val="0"/>
              <w:spacing w:line="240" w:lineRule="atLeast"/>
              <w:jc w:val="center"/>
              <w:rPr>
                <w:rFonts w:ascii="華康明體 Std W9" w:eastAsia="華康明體 Std W9" w:hAnsi="華康明體 Std W9" w:cs="Open Sans"/>
                <w:color w:val="BFBFBF" w:themeColor="background1" w:themeShade="BF"/>
                <w:kern w:val="0"/>
                <w:sz w:val="22"/>
              </w:rPr>
            </w:pPr>
            <w:r w:rsidRPr="00F67091">
              <w:rPr>
                <w:rFonts w:ascii="華康明體 Std W9" w:eastAsia="華康明體 Std W9" w:hAnsi="華康明體 Std W9" w:cs="Open Sans" w:hint="eastAsia"/>
                <w:kern w:val="0"/>
                <w:sz w:val="22"/>
              </w:rPr>
              <w:t>審計委員會</w:t>
            </w:r>
          </w:p>
        </w:tc>
        <w:tc>
          <w:tcPr>
            <w:tcW w:w="3969"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center"/>
          </w:tcPr>
          <w:p w14:paraId="3972AA7D" w14:textId="662FC33E" w:rsidR="00731BBF" w:rsidRPr="006E7900" w:rsidRDefault="001D10E8" w:rsidP="00731BBF">
            <w:pPr>
              <w:widowControl/>
              <w:adjustRightInd w:val="0"/>
              <w:snapToGrid w:val="0"/>
              <w:spacing w:line="240" w:lineRule="atLeast"/>
              <w:rPr>
                <w:rFonts w:ascii="華康明體 Std W9" w:eastAsia="華康明體 Std W9" w:hAnsi="華康明體 Std W9" w:cs="Open Sans"/>
                <w:color w:val="BFBFBF" w:themeColor="background1" w:themeShade="BF"/>
                <w:kern w:val="0"/>
                <w:sz w:val="22"/>
              </w:rPr>
            </w:pPr>
            <w:r w:rsidRPr="00731BBF">
              <w:rPr>
                <w:rFonts w:ascii="華康明體 Std W9" w:eastAsia="華康明體 Std W9" w:hAnsi="華康明體 Std W9" w:cs="Open Sans"/>
                <w:kern w:val="0"/>
                <w:sz w:val="22"/>
              </w:rPr>
              <w:t>獨立董事</w:t>
            </w:r>
            <w:r w:rsidRPr="00731BBF">
              <w:rPr>
                <w:rFonts w:ascii="華康明體 Std W9" w:eastAsia="華康明體 Std W9" w:hAnsi="華康明體 Std W9" w:cs="Open Sans" w:hint="eastAsia"/>
                <w:kern w:val="0"/>
                <w:sz w:val="22"/>
              </w:rPr>
              <w:t>與稽核主管單獨溝通2</w:t>
            </w:r>
            <w:r w:rsidRPr="00731BBF">
              <w:rPr>
                <w:rFonts w:ascii="華康明體 Std W9" w:eastAsia="華康明體 Std W9" w:hAnsi="華康明體 Std W9" w:cs="Open Sans"/>
                <w:kern w:val="0"/>
                <w:sz w:val="22"/>
              </w:rPr>
              <w:t>0</w:t>
            </w:r>
            <w:r w:rsidRPr="00731BBF">
              <w:rPr>
                <w:rFonts w:ascii="華康明體 Std W9" w:eastAsia="華康明體 Std W9" w:hAnsi="華康明體 Std W9" w:cs="Open Sans" w:hint="eastAsia"/>
                <w:kern w:val="0"/>
                <w:sz w:val="22"/>
              </w:rPr>
              <w:t>分鐘有關</w:t>
            </w:r>
            <w:r>
              <w:rPr>
                <w:rFonts w:ascii="華康明體 Std W9" w:eastAsia="華康明體 Std W9" w:hAnsi="華康明體 Std W9" w:cs="Open Sans" w:hint="eastAsia"/>
                <w:kern w:val="0"/>
                <w:sz w:val="22"/>
              </w:rPr>
              <w:t>稽核缺失改善</w:t>
            </w:r>
            <w:r w:rsidRPr="00731BBF">
              <w:rPr>
                <w:rFonts w:ascii="華康明體 Std W9" w:eastAsia="華康明體 Std W9" w:hAnsi="華康明體 Std W9" w:cs="Open Sans" w:hint="eastAsia"/>
                <w:kern w:val="0"/>
                <w:sz w:val="22"/>
              </w:rPr>
              <w:t>作業議題。</w:t>
            </w:r>
          </w:p>
        </w:tc>
        <w:tc>
          <w:tcPr>
            <w:tcW w:w="4961" w:type="dxa"/>
            <w:tcBorders>
              <w:top w:val="single" w:sz="6" w:space="0" w:color="CECECE"/>
              <w:left w:val="single" w:sz="6" w:space="0" w:color="CECECE"/>
              <w:bottom w:val="single" w:sz="6" w:space="0" w:color="CECECE"/>
              <w:right w:val="single" w:sz="6" w:space="0" w:color="CECECE"/>
            </w:tcBorders>
            <w:vAlign w:val="center"/>
          </w:tcPr>
          <w:p w14:paraId="307FBEAF" w14:textId="77777777" w:rsidR="001D10E8" w:rsidRPr="00731BBF" w:rsidRDefault="001D10E8" w:rsidP="001D10E8">
            <w:pPr>
              <w:widowControl/>
              <w:adjustRightInd w:val="0"/>
              <w:snapToGrid w:val="0"/>
              <w:ind w:left="110" w:hangingChars="50" w:hanging="110"/>
              <w:rPr>
                <w:rFonts w:ascii="華康明體 Std W9" w:eastAsia="華康明體 Std W9" w:hAnsi="華康明體 Std W9" w:cs="Open Sans"/>
                <w:kern w:val="0"/>
                <w:sz w:val="22"/>
              </w:rPr>
            </w:pPr>
            <w:r w:rsidRPr="00731BBF">
              <w:rPr>
                <w:rFonts w:ascii="華康明體 Std W9" w:eastAsia="華康明體 Std W9" w:hAnsi="華康明體 Std W9" w:cs="Open Sans"/>
                <w:kern w:val="0"/>
                <w:sz w:val="22"/>
              </w:rPr>
              <w:t>本公司獨立董事對稽核業務執行及溝通情形良好</w:t>
            </w:r>
          </w:p>
          <w:p w14:paraId="7F034F61" w14:textId="2FC31DFC" w:rsidR="00731BBF" w:rsidRPr="006E7900" w:rsidRDefault="001D10E8" w:rsidP="001D10E8">
            <w:pPr>
              <w:widowControl/>
              <w:adjustRightInd w:val="0"/>
              <w:snapToGrid w:val="0"/>
              <w:ind w:left="2" w:hangingChars="1" w:hanging="2"/>
              <w:rPr>
                <w:rFonts w:ascii="華康明體 Std W9" w:eastAsia="華康明體 Std W9" w:hAnsi="華康明體 Std W9" w:cs="Open Sans"/>
                <w:color w:val="BFBFBF" w:themeColor="background1" w:themeShade="BF"/>
                <w:kern w:val="0"/>
                <w:sz w:val="22"/>
              </w:rPr>
            </w:pPr>
            <w:r w:rsidRPr="00731BBF">
              <w:rPr>
                <w:rFonts w:ascii="華康明體 Std W9" w:eastAsia="華康明體 Std W9" w:hAnsi="華康明體 Std W9" w:cs="Open Sans" w:hint="eastAsia"/>
                <w:kern w:val="0"/>
                <w:sz w:val="22"/>
              </w:rPr>
              <w:t>。</w:t>
            </w:r>
          </w:p>
        </w:tc>
      </w:tr>
      <w:tr w:rsidR="001D10E8" w:rsidRPr="003547F7" w14:paraId="202C89C8" w14:textId="77777777" w:rsidTr="00AD5A42">
        <w:trPr>
          <w:trHeight w:val="508"/>
        </w:trPr>
        <w:tc>
          <w:tcPr>
            <w:tcW w:w="1710"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center"/>
          </w:tcPr>
          <w:p w14:paraId="34255164" w14:textId="1CE9B3AA" w:rsidR="001D10E8" w:rsidRPr="006E7900" w:rsidRDefault="001D10E8" w:rsidP="001D10E8">
            <w:pPr>
              <w:widowControl/>
              <w:adjustRightInd w:val="0"/>
              <w:snapToGrid w:val="0"/>
              <w:spacing w:line="240" w:lineRule="atLeast"/>
              <w:jc w:val="center"/>
              <w:rPr>
                <w:rFonts w:ascii="華康明體 Std W9" w:eastAsia="華康明體 Std W9" w:hAnsi="華康明體 Std W9" w:cs="Open Sans"/>
                <w:color w:val="BFBFBF" w:themeColor="background1" w:themeShade="BF"/>
                <w:kern w:val="0"/>
                <w:sz w:val="22"/>
              </w:rPr>
            </w:pPr>
          </w:p>
        </w:tc>
        <w:tc>
          <w:tcPr>
            <w:tcW w:w="3969"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center"/>
          </w:tcPr>
          <w:p w14:paraId="16B0493D" w14:textId="4C380A23" w:rsidR="001D10E8" w:rsidRPr="006E7900" w:rsidRDefault="001D10E8" w:rsidP="001D10E8">
            <w:pPr>
              <w:widowControl/>
              <w:adjustRightInd w:val="0"/>
              <w:snapToGrid w:val="0"/>
              <w:spacing w:line="240" w:lineRule="atLeast"/>
              <w:rPr>
                <w:rFonts w:ascii="華康明體 Std W9" w:eastAsia="華康明體 Std W9" w:hAnsi="華康明體 Std W9" w:cs="Open Sans"/>
                <w:color w:val="BFBFBF" w:themeColor="background1" w:themeShade="BF"/>
                <w:kern w:val="0"/>
                <w:sz w:val="22"/>
              </w:rPr>
            </w:pPr>
          </w:p>
        </w:tc>
        <w:tc>
          <w:tcPr>
            <w:tcW w:w="4961" w:type="dxa"/>
            <w:tcBorders>
              <w:top w:val="single" w:sz="6" w:space="0" w:color="CECECE"/>
              <w:left w:val="single" w:sz="6" w:space="0" w:color="CECECE"/>
              <w:bottom w:val="single" w:sz="6" w:space="0" w:color="CECECE"/>
              <w:right w:val="single" w:sz="6" w:space="0" w:color="CECECE"/>
            </w:tcBorders>
            <w:vAlign w:val="center"/>
          </w:tcPr>
          <w:p w14:paraId="03F66FD2" w14:textId="7D47F2BC" w:rsidR="001D10E8" w:rsidRPr="006E7900" w:rsidRDefault="001D10E8" w:rsidP="001D10E8">
            <w:pPr>
              <w:widowControl/>
              <w:adjustRightInd w:val="0"/>
              <w:snapToGrid w:val="0"/>
              <w:ind w:left="2" w:hangingChars="1" w:hanging="2"/>
              <w:rPr>
                <w:rFonts w:ascii="華康明體 Std W9" w:eastAsia="華康明體 Std W9" w:hAnsi="華康明體 Std W9" w:cs="Open Sans"/>
                <w:color w:val="BFBFBF" w:themeColor="background1" w:themeShade="BF"/>
                <w:kern w:val="0"/>
                <w:sz w:val="22"/>
              </w:rPr>
            </w:pPr>
          </w:p>
        </w:tc>
      </w:tr>
      <w:tr w:rsidR="001D10E8" w:rsidRPr="003547F7" w14:paraId="2582294A" w14:textId="77777777" w:rsidTr="00AD5A42">
        <w:trPr>
          <w:trHeight w:val="552"/>
        </w:trPr>
        <w:tc>
          <w:tcPr>
            <w:tcW w:w="1710"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3E4B5766" w14:textId="594A817C" w:rsidR="001D10E8" w:rsidRPr="006E7900" w:rsidRDefault="001D10E8" w:rsidP="001D10E8">
            <w:pPr>
              <w:widowControl/>
              <w:adjustRightInd w:val="0"/>
              <w:snapToGrid w:val="0"/>
              <w:spacing w:line="240" w:lineRule="atLeast"/>
              <w:jc w:val="center"/>
              <w:rPr>
                <w:rFonts w:ascii="華康明體 Std W9" w:eastAsia="華康明體 Std W9" w:hAnsi="華康明體 Std W9" w:cs="Open Sans"/>
                <w:color w:val="BFBFBF" w:themeColor="background1" w:themeShade="BF"/>
                <w:kern w:val="0"/>
                <w:sz w:val="22"/>
              </w:rPr>
            </w:pPr>
          </w:p>
        </w:tc>
        <w:tc>
          <w:tcPr>
            <w:tcW w:w="3969"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34AF6304" w14:textId="4302B0EE" w:rsidR="001D10E8" w:rsidRPr="006E7900" w:rsidRDefault="001D10E8" w:rsidP="001D10E8">
            <w:pPr>
              <w:widowControl/>
              <w:adjustRightInd w:val="0"/>
              <w:snapToGrid w:val="0"/>
              <w:spacing w:line="240" w:lineRule="atLeast"/>
              <w:rPr>
                <w:rFonts w:ascii="華康明體 Std W9" w:eastAsia="華康明體 Std W9" w:hAnsi="華康明體 Std W9" w:cs="Open Sans"/>
                <w:color w:val="BFBFBF" w:themeColor="background1" w:themeShade="BF"/>
                <w:kern w:val="0"/>
                <w:sz w:val="22"/>
              </w:rPr>
            </w:pPr>
          </w:p>
        </w:tc>
        <w:tc>
          <w:tcPr>
            <w:tcW w:w="4961" w:type="dxa"/>
            <w:tcBorders>
              <w:top w:val="single" w:sz="6" w:space="0" w:color="CECECE"/>
              <w:left w:val="single" w:sz="6" w:space="0" w:color="CECECE"/>
              <w:bottom w:val="single" w:sz="6" w:space="0" w:color="CECECE"/>
              <w:right w:val="single" w:sz="6" w:space="0" w:color="CECECE"/>
            </w:tcBorders>
            <w:shd w:val="clear" w:color="auto" w:fill="FCFCFC"/>
            <w:vAlign w:val="center"/>
          </w:tcPr>
          <w:p w14:paraId="47766EB6" w14:textId="1EDDEE10" w:rsidR="001D10E8" w:rsidRPr="006E7900" w:rsidRDefault="001D10E8" w:rsidP="001D10E8">
            <w:pPr>
              <w:widowControl/>
              <w:adjustRightInd w:val="0"/>
              <w:snapToGrid w:val="0"/>
              <w:ind w:leftChars="14" w:left="144" w:hangingChars="50" w:hanging="110"/>
              <w:rPr>
                <w:rFonts w:ascii="華康明體 Std W9" w:eastAsia="華康明體 Std W9" w:hAnsi="華康明體 Std W9" w:cs="Open Sans"/>
                <w:color w:val="BFBFBF" w:themeColor="background1" w:themeShade="BF"/>
                <w:kern w:val="0"/>
                <w:sz w:val="22"/>
              </w:rPr>
            </w:pPr>
          </w:p>
        </w:tc>
      </w:tr>
    </w:tbl>
    <w:p w14:paraId="2E137122" w14:textId="77777777" w:rsidR="008031B7" w:rsidRPr="003547F7" w:rsidRDefault="008031B7" w:rsidP="006929BD">
      <w:pPr>
        <w:widowControl/>
        <w:spacing w:line="240" w:lineRule="atLeast"/>
        <w:jc w:val="center"/>
        <w:rPr>
          <w:rFonts w:ascii="華康明體 Std W9" w:eastAsia="華康明體 Std W9" w:hAnsi="華康明體 Std W9" w:cs="Open Sans"/>
          <w:kern w:val="0"/>
          <w:szCs w:val="24"/>
        </w:rPr>
      </w:pPr>
    </w:p>
    <w:p w14:paraId="3DCA8028" w14:textId="77777777" w:rsidR="002A6FB6" w:rsidRPr="003547F7" w:rsidRDefault="002A6FB6" w:rsidP="00A95F09">
      <w:pPr>
        <w:ind w:firstLineChars="650" w:firstLine="2600"/>
        <w:rPr>
          <w:rFonts w:ascii="華康明體 Std W9" w:eastAsia="華康明體 Std W9" w:hAnsi="華康明體 Std W9"/>
          <w:sz w:val="40"/>
          <w:szCs w:val="40"/>
        </w:rPr>
      </w:pPr>
    </w:p>
    <w:p w14:paraId="2B4DC294" w14:textId="20AD9219" w:rsidR="00003019" w:rsidRPr="003547F7" w:rsidRDefault="00003019" w:rsidP="00A95F09">
      <w:pPr>
        <w:ind w:firstLineChars="650" w:firstLine="2600"/>
        <w:rPr>
          <w:rFonts w:ascii="新細明體" w:eastAsia="新細明體" w:hAnsi="新細明體" w:cs="新細明體"/>
          <w:sz w:val="26"/>
          <w:szCs w:val="26"/>
        </w:rPr>
      </w:pPr>
      <w:r w:rsidRPr="003547F7">
        <w:rPr>
          <w:rFonts w:ascii="華康明體 Std W9" w:eastAsia="華康明體 Std W9" w:hAnsi="華康明體 Std W9"/>
          <w:sz w:val="40"/>
          <w:szCs w:val="40"/>
        </w:rPr>
        <w:lastRenderedPageBreak/>
        <w:t>獨立董事與會計師溝通</w:t>
      </w:r>
      <w:r w:rsidR="005B42E5" w:rsidRPr="003547F7">
        <w:rPr>
          <w:rFonts w:ascii="華康明體 Std W9" w:eastAsia="華康明體 Std W9" w:hAnsi="華康明體 Std W9" w:hint="eastAsia"/>
          <w:sz w:val="40"/>
          <w:szCs w:val="40"/>
        </w:rPr>
        <w:t>情形</w:t>
      </w:r>
      <w:r w:rsidRPr="003547F7">
        <w:rPr>
          <w:rFonts w:ascii="華康明體 Std W9" w:eastAsia="華康明體 Std W9" w:hAnsi="華康明體 Std W9"/>
          <w:sz w:val="40"/>
          <w:szCs w:val="40"/>
        </w:rPr>
        <w:br/>
      </w:r>
      <w:r w:rsidRPr="003547F7">
        <w:br/>
      </w:r>
      <w:r w:rsidRPr="003547F7">
        <w:rPr>
          <w:rFonts w:ascii="華康明體 Std W9" w:eastAsia="華康明體 Std W9" w:hAnsi="華康明體 Std W9" w:cs="Open Sans" w:hint="eastAsia"/>
          <w:sz w:val="26"/>
          <w:szCs w:val="26"/>
          <w:shd w:val="clear" w:color="auto" w:fill="FFFFFF"/>
        </w:rPr>
        <w:t xml:space="preserve">  </w:t>
      </w:r>
      <w:r w:rsidRPr="003547F7">
        <w:rPr>
          <w:rFonts w:ascii="華康明體 Std W9" w:eastAsia="華康明體 Std W9" w:hAnsi="華康明體 Std W9" w:cs="Open Sans"/>
          <w:sz w:val="26"/>
          <w:szCs w:val="26"/>
          <w:shd w:val="clear" w:color="auto" w:fill="FFFFFF"/>
        </w:rPr>
        <w:t>獨立董事與會計師透過座談會溝通，會計師定期每年二次向獨立董事報告：財務報表查核結果、會計估計等重大議題、財務會計準則公報與相關證券及稅務法規之修訂，亦得視需要不定期與獨立董事聯繫。</w:t>
      </w:r>
    </w:p>
    <w:p w14:paraId="612E6056" w14:textId="77777777" w:rsidR="00003019" w:rsidRPr="003547F7" w:rsidRDefault="00003019" w:rsidP="00947811">
      <w:pPr>
        <w:rPr>
          <w:rFonts w:ascii="華康明體 Std W9" w:eastAsia="華康明體 Std W9" w:hAnsi="華康明體 Std W9" w:cs="Open Sans"/>
          <w:sz w:val="26"/>
          <w:szCs w:val="26"/>
          <w:shd w:val="clear" w:color="auto" w:fill="FFFFFF"/>
        </w:rPr>
      </w:pPr>
    </w:p>
    <w:p w14:paraId="4B32A267" w14:textId="2D6B3E30" w:rsidR="00947811" w:rsidRPr="003547F7" w:rsidRDefault="00947811" w:rsidP="00947811">
      <w:pPr>
        <w:rPr>
          <w:rFonts w:ascii="華康明體 Std W9" w:eastAsia="華康明體 Std W9" w:hAnsi="華康明體 Std W9"/>
          <w:sz w:val="26"/>
          <w:szCs w:val="26"/>
        </w:rPr>
      </w:pPr>
      <w:r w:rsidRPr="003547F7">
        <w:rPr>
          <w:rFonts w:ascii="華康明體 Std W9" w:eastAsia="華康明體 Std W9" w:hAnsi="華康明體 Std W9" w:cs="Open Sans"/>
          <w:sz w:val="26"/>
          <w:szCs w:val="26"/>
          <w:shd w:val="clear" w:color="auto" w:fill="FFFFFF"/>
        </w:rPr>
        <w:t>1</w:t>
      </w:r>
      <w:r w:rsidR="00AA1D21" w:rsidRPr="003547F7">
        <w:rPr>
          <w:rFonts w:ascii="華康明體 Std W9" w:eastAsia="華康明體 Std W9" w:hAnsi="華康明體 Std W9" w:cs="Open Sans" w:hint="eastAsia"/>
          <w:sz w:val="26"/>
          <w:szCs w:val="26"/>
          <w:shd w:val="clear" w:color="auto" w:fill="FFFFFF"/>
        </w:rPr>
        <w:t>1</w:t>
      </w:r>
      <w:r w:rsidR="006E7900">
        <w:rPr>
          <w:rFonts w:ascii="華康明體 Std W9" w:eastAsia="華康明體 Std W9" w:hAnsi="華康明體 Std W9" w:cs="Open Sans" w:hint="eastAsia"/>
          <w:sz w:val="26"/>
          <w:szCs w:val="26"/>
          <w:shd w:val="clear" w:color="auto" w:fill="FFFFFF"/>
        </w:rPr>
        <w:t>4</w:t>
      </w:r>
      <w:r w:rsidRPr="003547F7">
        <w:rPr>
          <w:rFonts w:ascii="華康明體 Std W9" w:eastAsia="華康明體 Std W9" w:hAnsi="華康明體 Std W9" w:cs="Open Sans"/>
          <w:sz w:val="26"/>
          <w:szCs w:val="26"/>
          <w:shd w:val="clear" w:color="auto" w:fill="FFFFFF"/>
        </w:rPr>
        <w:t>年度</w:t>
      </w:r>
      <w:r w:rsidR="003A6211" w:rsidRPr="003547F7">
        <w:rPr>
          <w:rFonts w:ascii="華康明體 Std W9" w:eastAsia="華康明體 Std W9" w:hAnsi="華康明體 Std W9" w:cs="Open Sans" w:hint="eastAsia"/>
          <w:sz w:val="26"/>
          <w:szCs w:val="26"/>
          <w:shd w:val="clear" w:color="auto" w:fill="FFFFFF"/>
        </w:rPr>
        <w:t>與</w:t>
      </w:r>
      <w:r w:rsidR="00AE14DC" w:rsidRPr="003547F7">
        <w:rPr>
          <w:rFonts w:ascii="華康明體 Std W9" w:eastAsia="華康明體 Std W9" w:hAnsi="華康明體 Std W9" w:cs="Open Sans" w:hint="eastAsia"/>
          <w:sz w:val="26"/>
          <w:szCs w:val="26"/>
          <w:shd w:val="clear" w:color="auto" w:fill="FFFFFF"/>
        </w:rPr>
        <w:t>簽證</w:t>
      </w:r>
      <w:r w:rsidR="003A6211" w:rsidRPr="003547F7">
        <w:rPr>
          <w:rFonts w:ascii="華康明體 Std W9" w:eastAsia="華康明體 Std W9" w:hAnsi="華康明體 Std W9" w:cs="Open Sans" w:hint="eastAsia"/>
          <w:sz w:val="26"/>
          <w:szCs w:val="26"/>
          <w:shd w:val="clear" w:color="auto" w:fill="FFFFFF"/>
        </w:rPr>
        <w:t>會計師</w:t>
      </w:r>
      <w:r w:rsidRPr="003547F7">
        <w:rPr>
          <w:rFonts w:ascii="華康明體 Std W9" w:eastAsia="華康明體 Std W9" w:hAnsi="華康明體 Std W9" w:cs="Open Sans"/>
          <w:sz w:val="26"/>
          <w:szCs w:val="26"/>
          <w:shd w:val="clear" w:color="auto" w:fill="FFFFFF"/>
        </w:rPr>
        <w:t>主要溝通事項摘錄如下表</w:t>
      </w:r>
    </w:p>
    <w:tbl>
      <w:tblPr>
        <w:tblW w:w="10498" w:type="dxa"/>
        <w:tblBorders>
          <w:top w:val="single" w:sz="6" w:space="0" w:color="CECECE"/>
          <w:left w:val="single" w:sz="6" w:space="0" w:color="CECECE"/>
          <w:bottom w:val="single" w:sz="6" w:space="0" w:color="CECECE"/>
          <w:right w:val="single" w:sz="6" w:space="0" w:color="CECECE"/>
        </w:tblBorders>
        <w:shd w:val="clear" w:color="auto" w:fill="FFFFFF"/>
        <w:tblCellMar>
          <w:left w:w="0" w:type="dxa"/>
          <w:right w:w="0" w:type="dxa"/>
        </w:tblCellMar>
        <w:tblLook w:val="04A0" w:firstRow="1" w:lastRow="0" w:firstColumn="1" w:lastColumn="0" w:noHBand="0" w:noVBand="1"/>
      </w:tblPr>
      <w:tblGrid>
        <w:gridCol w:w="1568"/>
        <w:gridCol w:w="3969"/>
        <w:gridCol w:w="4961"/>
      </w:tblGrid>
      <w:tr w:rsidR="003547F7" w:rsidRPr="003547F7" w14:paraId="5D95BB1D" w14:textId="77777777" w:rsidTr="00853A87">
        <w:tc>
          <w:tcPr>
            <w:tcW w:w="1568"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bottom"/>
            <w:hideMark/>
          </w:tcPr>
          <w:p w14:paraId="708D171E" w14:textId="77777777" w:rsidR="00947811" w:rsidRPr="003547F7" w:rsidRDefault="00947811" w:rsidP="00043767">
            <w:pPr>
              <w:widowControl/>
              <w:spacing w:line="240" w:lineRule="atLeast"/>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日期</w:t>
            </w:r>
          </w:p>
        </w:tc>
        <w:tc>
          <w:tcPr>
            <w:tcW w:w="3969"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bottom"/>
            <w:hideMark/>
          </w:tcPr>
          <w:p w14:paraId="6FBCC199" w14:textId="77777777" w:rsidR="00947811" w:rsidRPr="003547F7" w:rsidRDefault="00947811" w:rsidP="00043767">
            <w:pPr>
              <w:widowControl/>
              <w:spacing w:line="240" w:lineRule="atLeast"/>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溝通內容</w:t>
            </w:r>
          </w:p>
        </w:tc>
        <w:tc>
          <w:tcPr>
            <w:tcW w:w="4961"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bottom"/>
            <w:hideMark/>
          </w:tcPr>
          <w:p w14:paraId="375BF368" w14:textId="77777777" w:rsidR="00947811" w:rsidRPr="003547F7" w:rsidRDefault="00947811" w:rsidP="00043767">
            <w:pPr>
              <w:widowControl/>
              <w:spacing w:line="240" w:lineRule="atLeast"/>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溝通情形</w:t>
            </w:r>
          </w:p>
        </w:tc>
      </w:tr>
      <w:tr w:rsidR="003547F7" w:rsidRPr="003547F7" w14:paraId="6A1C7897" w14:textId="77777777" w:rsidTr="00BA07B8">
        <w:trPr>
          <w:trHeight w:val="780"/>
        </w:trPr>
        <w:tc>
          <w:tcPr>
            <w:tcW w:w="1568"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center"/>
          </w:tcPr>
          <w:p w14:paraId="195184BC" w14:textId="77777777" w:rsidR="006E7900" w:rsidRDefault="006E7900" w:rsidP="006E7900">
            <w:pPr>
              <w:widowControl/>
              <w:adjustRightInd w:val="0"/>
              <w:snapToGrid w:val="0"/>
              <w:spacing w:line="240" w:lineRule="atLeast"/>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hint="eastAsia"/>
                <w:kern w:val="0"/>
                <w:sz w:val="22"/>
              </w:rPr>
              <w:t>11</w:t>
            </w:r>
            <w:r>
              <w:rPr>
                <w:rFonts w:ascii="華康明體 Std W9" w:eastAsia="華康明體 Std W9" w:hAnsi="華康明體 Std W9" w:cs="Open Sans" w:hint="eastAsia"/>
                <w:kern w:val="0"/>
                <w:sz w:val="22"/>
              </w:rPr>
              <w:t>4</w:t>
            </w:r>
            <w:r w:rsidRPr="003547F7">
              <w:rPr>
                <w:rFonts w:ascii="華康明體 Std W9" w:eastAsia="華康明體 Std W9" w:hAnsi="華康明體 Std W9" w:cs="Open Sans" w:hint="eastAsia"/>
                <w:kern w:val="0"/>
                <w:sz w:val="22"/>
              </w:rPr>
              <w:t>.</w:t>
            </w:r>
            <w:r>
              <w:rPr>
                <w:rFonts w:ascii="華康明體 Std W9" w:eastAsia="華康明體 Std W9" w:hAnsi="華康明體 Std W9" w:cs="Open Sans" w:hint="eastAsia"/>
                <w:kern w:val="0"/>
                <w:sz w:val="22"/>
              </w:rPr>
              <w:t>3</w:t>
            </w:r>
            <w:r w:rsidRPr="003547F7">
              <w:rPr>
                <w:rFonts w:ascii="華康明體 Std W9" w:eastAsia="華康明體 Std W9" w:hAnsi="華康明體 Std W9" w:cs="Open Sans" w:hint="eastAsia"/>
                <w:kern w:val="0"/>
                <w:sz w:val="22"/>
              </w:rPr>
              <w:t>.1</w:t>
            </w:r>
            <w:r>
              <w:rPr>
                <w:rFonts w:ascii="華康明體 Std W9" w:eastAsia="華康明體 Std W9" w:hAnsi="華康明體 Std W9" w:cs="Open Sans" w:hint="eastAsia"/>
                <w:kern w:val="0"/>
                <w:sz w:val="22"/>
              </w:rPr>
              <w:t>4</w:t>
            </w:r>
          </w:p>
          <w:p w14:paraId="675DEC59" w14:textId="77777777" w:rsidR="006E7900" w:rsidRPr="003547F7" w:rsidRDefault="006E7900" w:rsidP="006E7900">
            <w:pPr>
              <w:widowControl/>
              <w:adjustRightInd w:val="0"/>
              <w:snapToGrid w:val="0"/>
              <w:spacing w:line="240" w:lineRule="atLeast"/>
              <w:ind w:leftChars="-59" w:left="-142" w:rightChars="-62" w:right="-149"/>
              <w:jc w:val="center"/>
              <w:rPr>
                <w:rFonts w:ascii="華康明體 Std W9" w:eastAsia="華康明體 Std W9" w:hAnsi="華康明體 Std W9" w:cs="Open Sans"/>
                <w:kern w:val="0"/>
                <w:sz w:val="22"/>
              </w:rPr>
            </w:pPr>
            <w:r>
              <w:rPr>
                <w:rFonts w:ascii="華康明體 Std W9" w:eastAsia="華康明體 Std W9" w:hAnsi="華康明體 Std W9" w:cs="Open Sans" w:hint="eastAsia"/>
                <w:kern w:val="0"/>
                <w:sz w:val="22"/>
              </w:rPr>
              <w:t>第3屆第4次</w:t>
            </w:r>
          </w:p>
          <w:p w14:paraId="0C562428" w14:textId="1940FA2F" w:rsidR="00853A87" w:rsidRPr="003547F7" w:rsidRDefault="006E7900" w:rsidP="006E7900">
            <w:pPr>
              <w:widowControl/>
              <w:adjustRightInd w:val="0"/>
              <w:snapToGrid w:val="0"/>
              <w:spacing w:line="240" w:lineRule="atLeast"/>
              <w:jc w:val="center"/>
              <w:rPr>
                <w:rFonts w:ascii="華康明體 Std W9" w:eastAsia="華康明體 Std W9" w:hAnsi="華康明體 Std W9" w:cs="Open Sans"/>
                <w:kern w:val="0"/>
                <w:sz w:val="22"/>
              </w:rPr>
            </w:pPr>
            <w:r w:rsidRPr="003547F7">
              <w:rPr>
                <w:rFonts w:ascii="華康明體 Std W9" w:eastAsia="華康明體 Std W9" w:hAnsi="華康明體 Std W9" w:cs="Open Sans" w:hint="eastAsia"/>
                <w:kern w:val="0"/>
                <w:sz w:val="22"/>
              </w:rPr>
              <w:t>審計委員會</w:t>
            </w:r>
          </w:p>
        </w:tc>
        <w:tc>
          <w:tcPr>
            <w:tcW w:w="3969"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bottom"/>
          </w:tcPr>
          <w:p w14:paraId="5FB5D0DF" w14:textId="0E176282" w:rsidR="00853A87" w:rsidRPr="003547F7" w:rsidRDefault="00A13A24" w:rsidP="00202371">
            <w:pPr>
              <w:widowControl/>
              <w:adjustRightInd w:val="0"/>
              <w:snapToGrid w:val="0"/>
              <w:spacing w:line="240" w:lineRule="atLeast"/>
              <w:rPr>
                <w:rFonts w:ascii="華康明體 Std W9" w:eastAsia="華康明體 Std W9" w:hAnsi="華康明體 Std W9" w:cs="Open Sans"/>
                <w:kern w:val="0"/>
                <w:sz w:val="22"/>
              </w:rPr>
            </w:pPr>
            <w:r w:rsidRPr="003547F7">
              <w:rPr>
                <w:rFonts w:ascii="華康明體 Std W9" w:eastAsia="華康明體 Std W9" w:hAnsi="華康明體 Std W9" w:cs="Open Sans" w:hint="eastAsia"/>
                <w:kern w:val="0"/>
                <w:sz w:val="22"/>
              </w:rPr>
              <w:t>1</w:t>
            </w:r>
            <w:r w:rsidRPr="003547F7">
              <w:rPr>
                <w:rFonts w:ascii="華康明體 Std W9" w:eastAsia="華康明體 Std W9" w:hAnsi="華康明體 Std W9" w:cs="Open Sans"/>
                <w:kern w:val="0"/>
                <w:sz w:val="22"/>
              </w:rPr>
              <w:t>1</w:t>
            </w:r>
            <w:r w:rsidR="006E7900">
              <w:rPr>
                <w:rFonts w:ascii="華康明體 Std W9" w:eastAsia="華康明體 Std W9" w:hAnsi="華康明體 Std W9" w:cs="Open Sans" w:hint="eastAsia"/>
                <w:kern w:val="0"/>
                <w:sz w:val="22"/>
              </w:rPr>
              <w:t>3</w:t>
            </w:r>
            <w:r w:rsidRPr="003547F7">
              <w:rPr>
                <w:rFonts w:ascii="華康明體 Std W9" w:eastAsia="華康明體 Std W9" w:hAnsi="華康明體 Std W9" w:cs="Open Sans" w:hint="eastAsia"/>
                <w:kern w:val="0"/>
                <w:sz w:val="22"/>
              </w:rPr>
              <w:t>年度合併財務報表查核結果、管理階層可能逾越控制</w:t>
            </w:r>
            <w:r w:rsidR="006E7900" w:rsidRPr="003547F7">
              <w:rPr>
                <w:rFonts w:ascii="華康明體 Std W9" w:eastAsia="華康明體 Std W9" w:hAnsi="華康明體 Std W9" w:cs="Open Sans" w:hint="eastAsia"/>
                <w:kern w:val="0"/>
                <w:sz w:val="22"/>
              </w:rPr>
              <w:t>、建造合約</w:t>
            </w:r>
            <w:r w:rsidR="006E7900">
              <w:rPr>
                <w:rFonts w:ascii="華康明體 Std W9" w:eastAsia="華康明體 Std W9" w:hAnsi="華康明體 Std W9" w:cs="Open Sans" w:hint="eastAsia"/>
                <w:kern w:val="0"/>
                <w:sz w:val="22"/>
              </w:rPr>
              <w:t>估計總成本</w:t>
            </w:r>
            <w:r w:rsidRPr="003547F7">
              <w:rPr>
                <w:rFonts w:ascii="華康明體 Std W9" w:eastAsia="華康明體 Std W9" w:hAnsi="華康明體 Std W9" w:cs="Open Sans" w:hint="eastAsia"/>
                <w:kern w:val="0"/>
                <w:sz w:val="22"/>
              </w:rPr>
              <w:t>等顯著風險及關鍵查核項目、與11</w:t>
            </w:r>
            <w:r w:rsidR="006E7900">
              <w:rPr>
                <w:rFonts w:ascii="華康明體 Std W9" w:eastAsia="華康明體 Std W9" w:hAnsi="華康明體 Std W9" w:cs="Open Sans" w:hint="eastAsia"/>
                <w:kern w:val="0"/>
                <w:sz w:val="22"/>
              </w:rPr>
              <w:t>3</w:t>
            </w:r>
            <w:r w:rsidRPr="003547F7">
              <w:rPr>
                <w:rFonts w:ascii="華康明體 Std W9" w:eastAsia="華康明體 Std W9" w:hAnsi="華康明體 Std W9" w:cs="Open Sans" w:hint="eastAsia"/>
                <w:kern w:val="0"/>
                <w:sz w:val="22"/>
              </w:rPr>
              <w:t>年非確信服務項目。</w:t>
            </w:r>
            <w:r w:rsidR="00327103" w:rsidRPr="003547F7">
              <w:rPr>
                <w:rFonts w:ascii="華康明體 Std W9" w:eastAsia="華康明體 Std W9" w:hAnsi="華康明體 Std W9" w:cs="Open Sans" w:hint="eastAsia"/>
                <w:kern w:val="0"/>
                <w:sz w:val="22"/>
              </w:rPr>
              <w:t>113 年度財務報告簽證會計師</w:t>
            </w:r>
            <w:r w:rsidR="006E7900">
              <w:rPr>
                <w:rFonts w:ascii="華康明體 Std W9" w:eastAsia="華康明體 Std W9" w:hAnsi="華康明體 Std W9" w:cs="Open Sans" w:hint="eastAsia"/>
                <w:kern w:val="0"/>
                <w:sz w:val="22"/>
              </w:rPr>
              <w:t>變更</w:t>
            </w:r>
            <w:r w:rsidR="00327103" w:rsidRPr="003547F7">
              <w:rPr>
                <w:rFonts w:ascii="華康明體 Std W9" w:eastAsia="華康明體 Std W9" w:hAnsi="華康明體 Std W9" w:cs="Open Sans" w:hint="eastAsia"/>
                <w:kern w:val="0"/>
                <w:sz w:val="22"/>
              </w:rPr>
              <w:t>討論案</w:t>
            </w:r>
            <w:r w:rsidR="00735CCE" w:rsidRPr="003547F7">
              <w:rPr>
                <w:rFonts w:ascii="華康明體 Std W9" w:eastAsia="華康明體 Std W9" w:hAnsi="華康明體 Std W9" w:cs="Open Sans" w:hint="eastAsia"/>
                <w:sz w:val="22"/>
                <w:shd w:val="clear" w:color="auto" w:fill="FFFFFF"/>
              </w:rPr>
              <w:t>。</w:t>
            </w:r>
          </w:p>
        </w:tc>
        <w:tc>
          <w:tcPr>
            <w:tcW w:w="4961" w:type="dxa"/>
            <w:tcBorders>
              <w:top w:val="single" w:sz="6" w:space="0" w:color="CECECE"/>
              <w:left w:val="single" w:sz="6" w:space="0" w:color="CECECE"/>
              <w:bottom w:val="single" w:sz="6" w:space="0" w:color="CECECE"/>
              <w:right w:val="single" w:sz="6" w:space="0" w:color="CECECE"/>
            </w:tcBorders>
            <w:vAlign w:val="center"/>
          </w:tcPr>
          <w:p w14:paraId="5D1AD9A5" w14:textId="77777777" w:rsidR="00853A87" w:rsidRPr="003547F7" w:rsidRDefault="00853A87" w:rsidP="00853A87">
            <w:pPr>
              <w:widowControl/>
              <w:adjustRightInd w:val="0"/>
              <w:snapToGrid w:val="0"/>
              <w:jc w:val="both"/>
              <w:rPr>
                <w:rFonts w:ascii="華康明體 Std W9" w:eastAsia="華康明體 Std W9" w:hAnsi="華康明體 Std W9" w:cs="Open Sans"/>
                <w:kern w:val="0"/>
                <w:sz w:val="22"/>
              </w:rPr>
            </w:pPr>
            <w:r w:rsidRPr="003547F7">
              <w:rPr>
                <w:rFonts w:ascii="華康明體 Std W9" w:eastAsia="華康明體 Std W9" w:hAnsi="華康明體 Std W9" w:cs="Open Sans"/>
                <w:kern w:val="0"/>
                <w:sz w:val="22"/>
              </w:rPr>
              <w:t>本公司獨立董事</w:t>
            </w:r>
            <w:r w:rsidRPr="003547F7">
              <w:rPr>
                <w:rFonts w:ascii="華康明體 Std W9" w:eastAsia="華康明體 Std W9" w:hAnsi="華康明體 Std W9" w:cs="Open Sans" w:hint="eastAsia"/>
                <w:sz w:val="22"/>
                <w:shd w:val="clear" w:color="auto" w:fill="FFFFFF"/>
              </w:rPr>
              <w:t>與簽證會計師</w:t>
            </w:r>
            <w:r w:rsidRPr="003547F7">
              <w:rPr>
                <w:rFonts w:ascii="華康明體 Std W9" w:eastAsia="華康明體 Std W9" w:hAnsi="華康明體 Std W9" w:cs="Open Sans"/>
                <w:kern w:val="0"/>
                <w:sz w:val="22"/>
              </w:rPr>
              <w:t>溝通良好。</w:t>
            </w:r>
          </w:p>
        </w:tc>
      </w:tr>
      <w:tr w:rsidR="009D007E" w:rsidRPr="003547F7" w14:paraId="6A305504" w14:textId="77777777" w:rsidTr="008E2350">
        <w:trPr>
          <w:trHeight w:val="554"/>
        </w:trPr>
        <w:tc>
          <w:tcPr>
            <w:tcW w:w="1568"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center"/>
          </w:tcPr>
          <w:p w14:paraId="0F24FCA4" w14:textId="77777777" w:rsidR="009D007E" w:rsidRPr="00BF723B" w:rsidRDefault="009D007E" w:rsidP="009D007E">
            <w:pPr>
              <w:widowControl/>
              <w:adjustRightInd w:val="0"/>
              <w:snapToGrid w:val="0"/>
              <w:spacing w:line="240" w:lineRule="atLeast"/>
              <w:jc w:val="center"/>
              <w:rPr>
                <w:rFonts w:ascii="華康明體 Std W9" w:eastAsia="華康明體 Std W9" w:hAnsi="華康明體 Std W9" w:cs="Open Sans"/>
                <w:kern w:val="0"/>
                <w:sz w:val="22"/>
              </w:rPr>
            </w:pPr>
            <w:r w:rsidRPr="00BF723B">
              <w:rPr>
                <w:rFonts w:ascii="華康明體 Std W9" w:eastAsia="華康明體 Std W9" w:hAnsi="華康明體 Std W9" w:cs="Open Sans" w:hint="eastAsia"/>
                <w:kern w:val="0"/>
                <w:sz w:val="22"/>
              </w:rPr>
              <w:t>114.3.14</w:t>
            </w:r>
          </w:p>
          <w:p w14:paraId="18FCC771" w14:textId="77777777" w:rsidR="009D007E" w:rsidRPr="00BF723B" w:rsidRDefault="009D007E" w:rsidP="009D007E">
            <w:pPr>
              <w:widowControl/>
              <w:adjustRightInd w:val="0"/>
              <w:snapToGrid w:val="0"/>
              <w:spacing w:line="240" w:lineRule="atLeast"/>
              <w:ind w:leftChars="-59" w:left="-142" w:rightChars="-62" w:right="-149"/>
              <w:jc w:val="center"/>
              <w:rPr>
                <w:rFonts w:ascii="華康明體 Std W9" w:eastAsia="華康明體 Std W9" w:hAnsi="華康明體 Std W9" w:cs="Open Sans"/>
                <w:kern w:val="0"/>
                <w:sz w:val="22"/>
              </w:rPr>
            </w:pPr>
            <w:r w:rsidRPr="00BF723B">
              <w:rPr>
                <w:rFonts w:ascii="華康明體 Std W9" w:eastAsia="華康明體 Std W9" w:hAnsi="華康明體 Std W9" w:cs="Open Sans" w:hint="eastAsia"/>
                <w:kern w:val="0"/>
                <w:sz w:val="22"/>
              </w:rPr>
              <w:t>第3屆第4次</w:t>
            </w:r>
          </w:p>
          <w:p w14:paraId="08D2685D" w14:textId="347C05CE" w:rsidR="009D007E" w:rsidRPr="00BF723B" w:rsidRDefault="009D007E" w:rsidP="009D007E">
            <w:pPr>
              <w:widowControl/>
              <w:adjustRightInd w:val="0"/>
              <w:snapToGrid w:val="0"/>
              <w:spacing w:line="240" w:lineRule="atLeast"/>
              <w:jc w:val="center"/>
              <w:rPr>
                <w:rFonts w:ascii="華康明體 Std W9" w:eastAsia="華康明體 Std W9" w:hAnsi="華康明體 Std W9" w:cs="Open Sans"/>
                <w:kern w:val="0"/>
                <w:sz w:val="22"/>
              </w:rPr>
            </w:pPr>
            <w:r w:rsidRPr="00BF723B">
              <w:rPr>
                <w:rFonts w:ascii="華康明體 Std W9" w:eastAsia="華康明體 Std W9" w:hAnsi="華康明體 Std W9" w:cs="Open Sans" w:hint="eastAsia"/>
                <w:kern w:val="0"/>
                <w:sz w:val="22"/>
              </w:rPr>
              <w:t>審計委員會</w:t>
            </w:r>
          </w:p>
        </w:tc>
        <w:tc>
          <w:tcPr>
            <w:tcW w:w="3969"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bottom"/>
          </w:tcPr>
          <w:p w14:paraId="0AFA7D66" w14:textId="7504D8EE" w:rsidR="009D007E" w:rsidRPr="00BF723B" w:rsidRDefault="009D007E" w:rsidP="009D007E">
            <w:pPr>
              <w:widowControl/>
              <w:adjustRightInd w:val="0"/>
              <w:snapToGrid w:val="0"/>
              <w:spacing w:line="240" w:lineRule="atLeast"/>
              <w:rPr>
                <w:rFonts w:ascii="華康明體 Std W9" w:eastAsia="華康明體 Std W9" w:hAnsi="華康明體 Std W9" w:cs="Open Sans"/>
                <w:kern w:val="0"/>
                <w:sz w:val="22"/>
              </w:rPr>
            </w:pPr>
            <w:r w:rsidRPr="00BF723B">
              <w:rPr>
                <w:rFonts w:ascii="華康明體 Std W9" w:eastAsia="華康明體 Std W9" w:hAnsi="華康明體 Std W9" w:cs="Open Sans"/>
                <w:kern w:val="0"/>
                <w:sz w:val="22"/>
              </w:rPr>
              <w:t>獨立董事</w:t>
            </w:r>
            <w:r w:rsidRPr="00BF723B">
              <w:rPr>
                <w:rFonts w:ascii="華康明體 Std W9" w:eastAsia="華康明體 Std W9" w:hAnsi="華康明體 Std W9" w:cs="Open Sans" w:hint="eastAsia"/>
                <w:kern w:val="0"/>
                <w:sz w:val="22"/>
              </w:rPr>
              <w:t>與簽證會計師單獨溝通2</w:t>
            </w:r>
            <w:r w:rsidRPr="00BF723B">
              <w:rPr>
                <w:rFonts w:ascii="華康明體 Std W9" w:eastAsia="華康明體 Std W9" w:hAnsi="華康明體 Std W9" w:cs="Open Sans"/>
                <w:kern w:val="0"/>
                <w:sz w:val="22"/>
              </w:rPr>
              <w:t>5</w:t>
            </w:r>
            <w:r w:rsidRPr="00BF723B">
              <w:rPr>
                <w:rFonts w:ascii="華康明體 Std W9" w:eastAsia="華康明體 Std W9" w:hAnsi="華康明體 Std W9" w:cs="Open Sans" w:hint="eastAsia"/>
                <w:kern w:val="0"/>
                <w:sz w:val="22"/>
              </w:rPr>
              <w:t>分鐘。</w:t>
            </w:r>
          </w:p>
        </w:tc>
        <w:tc>
          <w:tcPr>
            <w:tcW w:w="4961" w:type="dxa"/>
            <w:tcBorders>
              <w:top w:val="single" w:sz="6" w:space="0" w:color="CECECE"/>
              <w:left w:val="single" w:sz="6" w:space="0" w:color="CECECE"/>
              <w:bottom w:val="single" w:sz="6" w:space="0" w:color="CECECE"/>
              <w:right w:val="single" w:sz="6" w:space="0" w:color="CECECE"/>
            </w:tcBorders>
            <w:vAlign w:val="center"/>
          </w:tcPr>
          <w:p w14:paraId="46A95BB7" w14:textId="79B84051" w:rsidR="009D007E" w:rsidRPr="00BF723B" w:rsidRDefault="009D007E" w:rsidP="009D007E">
            <w:pPr>
              <w:widowControl/>
              <w:adjustRightInd w:val="0"/>
              <w:snapToGrid w:val="0"/>
              <w:jc w:val="both"/>
              <w:rPr>
                <w:rFonts w:ascii="華康明體 Std W9" w:eastAsia="華康明體 Std W9" w:hAnsi="華康明體 Std W9" w:cs="Open Sans"/>
                <w:kern w:val="0"/>
                <w:sz w:val="22"/>
              </w:rPr>
            </w:pPr>
            <w:r w:rsidRPr="00BF723B">
              <w:rPr>
                <w:rFonts w:ascii="華康明體 Std W9" w:eastAsia="華康明體 Std W9" w:hAnsi="華康明體 Std W9" w:cs="Open Sans"/>
                <w:kern w:val="0"/>
                <w:sz w:val="22"/>
              </w:rPr>
              <w:t>本公司獨立董事</w:t>
            </w:r>
            <w:r w:rsidRPr="00BF723B">
              <w:rPr>
                <w:rFonts w:ascii="華康明體 Std W9" w:eastAsia="華康明體 Std W9" w:hAnsi="華康明體 Std W9" w:cs="Open Sans" w:hint="eastAsia"/>
                <w:kern w:val="0"/>
                <w:sz w:val="22"/>
              </w:rPr>
              <w:t>與簽證會計師</w:t>
            </w:r>
            <w:r w:rsidRPr="00BF723B">
              <w:rPr>
                <w:rFonts w:ascii="華康明體 Std W9" w:eastAsia="華康明體 Std W9" w:hAnsi="華康明體 Std W9" w:cs="Open Sans"/>
                <w:kern w:val="0"/>
                <w:sz w:val="22"/>
              </w:rPr>
              <w:t>溝通良好。</w:t>
            </w:r>
          </w:p>
        </w:tc>
      </w:tr>
      <w:tr w:rsidR="009D007E" w:rsidRPr="003547F7" w14:paraId="57D2792A" w14:textId="77777777" w:rsidTr="008E2350">
        <w:trPr>
          <w:trHeight w:val="554"/>
        </w:trPr>
        <w:tc>
          <w:tcPr>
            <w:tcW w:w="1568"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center"/>
          </w:tcPr>
          <w:p w14:paraId="5FBE245E" w14:textId="6A41FDE9" w:rsidR="009D007E" w:rsidRPr="00F67091" w:rsidRDefault="009D007E" w:rsidP="009D007E">
            <w:pPr>
              <w:widowControl/>
              <w:adjustRightInd w:val="0"/>
              <w:snapToGrid w:val="0"/>
              <w:spacing w:line="240" w:lineRule="atLeast"/>
              <w:jc w:val="center"/>
              <w:rPr>
                <w:rFonts w:ascii="華康明體 Std W9" w:eastAsia="華康明體 Std W9" w:hAnsi="華康明體 Std W9" w:cs="Open Sans"/>
                <w:kern w:val="0"/>
                <w:sz w:val="22"/>
              </w:rPr>
            </w:pPr>
            <w:r w:rsidRPr="00F67091">
              <w:rPr>
                <w:rFonts w:ascii="華康明體 Std W9" w:eastAsia="華康明體 Std W9" w:hAnsi="華康明體 Std W9" w:cs="Open Sans" w:hint="eastAsia"/>
                <w:kern w:val="0"/>
                <w:sz w:val="22"/>
              </w:rPr>
              <w:t>1</w:t>
            </w:r>
            <w:r w:rsidRPr="00F67091">
              <w:rPr>
                <w:rFonts w:ascii="華康明體 Std W9" w:eastAsia="華康明體 Std W9" w:hAnsi="華康明體 Std W9" w:cs="Open Sans"/>
                <w:kern w:val="0"/>
                <w:sz w:val="22"/>
              </w:rPr>
              <w:t>1</w:t>
            </w:r>
            <w:r>
              <w:rPr>
                <w:rFonts w:ascii="華康明體 Std W9" w:eastAsia="華康明體 Std W9" w:hAnsi="華康明體 Std W9" w:cs="Open Sans" w:hint="eastAsia"/>
                <w:kern w:val="0"/>
                <w:sz w:val="22"/>
              </w:rPr>
              <w:t>4</w:t>
            </w:r>
            <w:r w:rsidRPr="00F67091">
              <w:rPr>
                <w:rFonts w:ascii="華康明體 Std W9" w:eastAsia="華康明體 Std W9" w:hAnsi="華康明體 Std W9" w:cs="Open Sans" w:hint="eastAsia"/>
                <w:kern w:val="0"/>
                <w:sz w:val="22"/>
              </w:rPr>
              <w:t>.11.1</w:t>
            </w:r>
            <w:r>
              <w:rPr>
                <w:rFonts w:ascii="華康明體 Std W9" w:eastAsia="華康明體 Std W9" w:hAnsi="華康明體 Std W9" w:cs="Open Sans" w:hint="eastAsia"/>
                <w:kern w:val="0"/>
                <w:sz w:val="22"/>
              </w:rPr>
              <w:t>3</w:t>
            </w:r>
          </w:p>
          <w:p w14:paraId="33FDFEF3" w14:textId="125E2344" w:rsidR="009D007E" w:rsidRPr="00F67091" w:rsidRDefault="009D007E" w:rsidP="009D007E">
            <w:pPr>
              <w:widowControl/>
              <w:adjustRightInd w:val="0"/>
              <w:snapToGrid w:val="0"/>
              <w:spacing w:line="240" w:lineRule="atLeast"/>
              <w:ind w:rightChars="-2" w:right="-5"/>
              <w:jc w:val="center"/>
              <w:rPr>
                <w:rFonts w:ascii="華康明體 Std W9" w:eastAsia="華康明體 Std W9" w:hAnsi="華康明體 Std W9" w:cs="Open Sans"/>
                <w:kern w:val="0"/>
                <w:sz w:val="22"/>
              </w:rPr>
            </w:pPr>
            <w:r w:rsidRPr="00F67091">
              <w:rPr>
                <w:rFonts w:ascii="華康明體 Std W9" w:eastAsia="華康明體 Std W9" w:hAnsi="華康明體 Std W9" w:cs="Open Sans" w:hint="eastAsia"/>
                <w:kern w:val="0"/>
                <w:sz w:val="22"/>
              </w:rPr>
              <w:t>第3屆第</w:t>
            </w:r>
            <w:r>
              <w:rPr>
                <w:rFonts w:ascii="華康明體 Std W9" w:eastAsia="華康明體 Std W9" w:hAnsi="華康明體 Std W9" w:cs="Open Sans" w:hint="eastAsia"/>
                <w:kern w:val="0"/>
                <w:sz w:val="22"/>
              </w:rPr>
              <w:t>7</w:t>
            </w:r>
            <w:r w:rsidRPr="00F67091">
              <w:rPr>
                <w:rFonts w:ascii="華康明體 Std W9" w:eastAsia="華康明體 Std W9" w:hAnsi="華康明體 Std W9" w:cs="Open Sans" w:hint="eastAsia"/>
                <w:kern w:val="0"/>
                <w:sz w:val="22"/>
              </w:rPr>
              <w:t>次</w:t>
            </w:r>
          </w:p>
          <w:p w14:paraId="1C860497" w14:textId="77777777" w:rsidR="009D007E" w:rsidRPr="00F67091" w:rsidRDefault="009D007E" w:rsidP="009D007E">
            <w:pPr>
              <w:widowControl/>
              <w:adjustRightInd w:val="0"/>
              <w:snapToGrid w:val="0"/>
              <w:spacing w:line="240" w:lineRule="atLeast"/>
              <w:jc w:val="center"/>
              <w:rPr>
                <w:rFonts w:ascii="華康明體 Std W9" w:eastAsia="華康明體 Std W9" w:hAnsi="華康明體 Std W9" w:cs="Open Sans"/>
                <w:kern w:val="0"/>
                <w:sz w:val="22"/>
              </w:rPr>
            </w:pPr>
            <w:r w:rsidRPr="00F67091">
              <w:rPr>
                <w:rFonts w:ascii="華康明體 Std W9" w:eastAsia="華康明體 Std W9" w:hAnsi="華康明體 Std W9" w:cs="Open Sans" w:hint="eastAsia"/>
                <w:kern w:val="0"/>
                <w:sz w:val="22"/>
              </w:rPr>
              <w:t>審計委員會</w:t>
            </w:r>
          </w:p>
        </w:tc>
        <w:tc>
          <w:tcPr>
            <w:tcW w:w="3969" w:type="dxa"/>
            <w:tcBorders>
              <w:top w:val="single" w:sz="6" w:space="0" w:color="CECECE"/>
              <w:left w:val="single" w:sz="6" w:space="0" w:color="CECECE"/>
              <w:bottom w:val="single" w:sz="6" w:space="0" w:color="CECECE"/>
              <w:right w:val="single" w:sz="6" w:space="0" w:color="CECECE"/>
            </w:tcBorders>
            <w:tcMar>
              <w:top w:w="150" w:type="dxa"/>
              <w:left w:w="150" w:type="dxa"/>
              <w:bottom w:w="150" w:type="dxa"/>
              <w:right w:w="150" w:type="dxa"/>
            </w:tcMar>
            <w:vAlign w:val="bottom"/>
          </w:tcPr>
          <w:p w14:paraId="5C6AD18C" w14:textId="0C4176C1" w:rsidR="009D007E" w:rsidRPr="00BF723B" w:rsidRDefault="009D007E" w:rsidP="009D007E">
            <w:pPr>
              <w:widowControl/>
              <w:adjustRightInd w:val="0"/>
              <w:snapToGrid w:val="0"/>
              <w:spacing w:line="240" w:lineRule="atLeast"/>
              <w:rPr>
                <w:rFonts w:ascii="華康明體 Std W9" w:eastAsia="華康明體 Std W9" w:hAnsi="華康明體 Std W9" w:cs="Open Sans"/>
                <w:kern w:val="0"/>
                <w:sz w:val="22"/>
              </w:rPr>
            </w:pPr>
            <w:r w:rsidRPr="00BF723B">
              <w:rPr>
                <w:rFonts w:ascii="華康明體 Std W9" w:eastAsia="華康明體 Std W9" w:hAnsi="華康明體 Std W9" w:cs="Open Sans" w:hint="eastAsia"/>
                <w:kern w:val="0"/>
                <w:sz w:val="22"/>
              </w:rPr>
              <w:t>1</w:t>
            </w:r>
            <w:r w:rsidRPr="00BF723B">
              <w:rPr>
                <w:rFonts w:ascii="華康明體 Std W9" w:eastAsia="華康明體 Std W9" w:hAnsi="華康明體 Std W9" w:cs="Open Sans"/>
                <w:kern w:val="0"/>
                <w:sz w:val="22"/>
              </w:rPr>
              <w:t>1</w:t>
            </w:r>
            <w:r w:rsidRPr="00BF723B">
              <w:rPr>
                <w:rFonts w:ascii="華康明體 Std W9" w:eastAsia="華康明體 Std W9" w:hAnsi="華康明體 Std W9" w:cs="Open Sans" w:hint="eastAsia"/>
                <w:kern w:val="0"/>
                <w:sz w:val="22"/>
              </w:rPr>
              <w:t>4年度Q3合併財務報表討論案、重大會計估計、115年度查核範圍及方法、集團查核策略、長期建造合約分析、法令更新等。</w:t>
            </w:r>
          </w:p>
        </w:tc>
        <w:tc>
          <w:tcPr>
            <w:tcW w:w="4961" w:type="dxa"/>
            <w:tcBorders>
              <w:top w:val="single" w:sz="6" w:space="0" w:color="CECECE"/>
              <w:left w:val="single" w:sz="6" w:space="0" w:color="CECECE"/>
              <w:bottom w:val="single" w:sz="6" w:space="0" w:color="CECECE"/>
              <w:right w:val="single" w:sz="6" w:space="0" w:color="CECECE"/>
            </w:tcBorders>
            <w:vAlign w:val="center"/>
          </w:tcPr>
          <w:p w14:paraId="08F5C6A6" w14:textId="0310B5AC" w:rsidR="009D007E" w:rsidRPr="00F67091" w:rsidRDefault="009D007E" w:rsidP="009D007E">
            <w:pPr>
              <w:widowControl/>
              <w:adjustRightInd w:val="0"/>
              <w:snapToGrid w:val="0"/>
              <w:jc w:val="both"/>
              <w:rPr>
                <w:rFonts w:ascii="華康明體 Std W9" w:eastAsia="華康明體 Std W9" w:hAnsi="華康明體 Std W9" w:cs="Open Sans"/>
                <w:kern w:val="0"/>
                <w:sz w:val="22"/>
              </w:rPr>
            </w:pPr>
            <w:r w:rsidRPr="00F67091">
              <w:rPr>
                <w:rFonts w:ascii="華康明體 Std W9" w:eastAsia="華康明體 Std W9" w:hAnsi="華康明體 Std W9" w:cs="Open Sans"/>
                <w:kern w:val="0"/>
                <w:sz w:val="22"/>
              </w:rPr>
              <w:t>本公司獨立董事</w:t>
            </w:r>
            <w:r w:rsidRPr="00F67091">
              <w:rPr>
                <w:rFonts w:ascii="華康明體 Std W9" w:eastAsia="華康明體 Std W9" w:hAnsi="華康明體 Std W9" w:cs="Open Sans" w:hint="eastAsia"/>
                <w:sz w:val="22"/>
                <w:shd w:val="clear" w:color="auto" w:fill="FFFFFF"/>
              </w:rPr>
              <w:t>與簽證會計師</w:t>
            </w:r>
            <w:r w:rsidRPr="00F67091">
              <w:rPr>
                <w:rFonts w:ascii="華康明體 Std W9" w:eastAsia="華康明體 Std W9" w:hAnsi="華康明體 Std W9" w:cs="Open Sans"/>
                <w:kern w:val="0"/>
                <w:sz w:val="22"/>
              </w:rPr>
              <w:t>溝通良好。</w:t>
            </w:r>
          </w:p>
        </w:tc>
      </w:tr>
      <w:tr w:rsidR="009D007E" w:rsidRPr="003547F7" w14:paraId="3A8CECEC" w14:textId="77777777" w:rsidTr="00E10DB2">
        <w:trPr>
          <w:trHeight w:val="654"/>
        </w:trPr>
        <w:tc>
          <w:tcPr>
            <w:tcW w:w="1568"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6683897A" w14:textId="7A342A51" w:rsidR="009D007E" w:rsidRPr="001D10E8" w:rsidRDefault="009D007E" w:rsidP="009D007E">
            <w:pPr>
              <w:widowControl/>
              <w:adjustRightInd w:val="0"/>
              <w:snapToGrid w:val="0"/>
              <w:spacing w:line="240" w:lineRule="atLeast"/>
              <w:jc w:val="center"/>
              <w:rPr>
                <w:rFonts w:ascii="華康明體 Std W9" w:eastAsia="華康明體 Std W9" w:hAnsi="華康明體 Std W9" w:cs="Open Sans"/>
                <w:color w:val="A6A6A6" w:themeColor="background1" w:themeShade="A6"/>
                <w:kern w:val="0"/>
                <w:sz w:val="22"/>
              </w:rPr>
            </w:pPr>
          </w:p>
        </w:tc>
        <w:tc>
          <w:tcPr>
            <w:tcW w:w="3969"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bottom"/>
          </w:tcPr>
          <w:p w14:paraId="5F3DFD30" w14:textId="08F6AC14" w:rsidR="009D007E" w:rsidRPr="001D10E8" w:rsidRDefault="009D007E" w:rsidP="009D007E">
            <w:pPr>
              <w:widowControl/>
              <w:adjustRightInd w:val="0"/>
              <w:snapToGrid w:val="0"/>
              <w:spacing w:line="240" w:lineRule="atLeast"/>
              <w:rPr>
                <w:rFonts w:ascii="華康明體 Std W9" w:eastAsia="華康明體 Std W9" w:hAnsi="華康明體 Std W9" w:cs="Open Sans"/>
                <w:color w:val="A6A6A6" w:themeColor="background1" w:themeShade="A6"/>
                <w:kern w:val="0"/>
                <w:sz w:val="22"/>
              </w:rPr>
            </w:pPr>
          </w:p>
        </w:tc>
        <w:tc>
          <w:tcPr>
            <w:tcW w:w="4961" w:type="dxa"/>
            <w:tcBorders>
              <w:top w:val="single" w:sz="6" w:space="0" w:color="CECECE"/>
              <w:left w:val="single" w:sz="6" w:space="0" w:color="CECECE"/>
              <w:bottom w:val="single" w:sz="6" w:space="0" w:color="CECECE"/>
              <w:right w:val="single" w:sz="6" w:space="0" w:color="CECECE"/>
            </w:tcBorders>
            <w:shd w:val="clear" w:color="auto" w:fill="FCFCFC"/>
            <w:vAlign w:val="center"/>
          </w:tcPr>
          <w:p w14:paraId="6826FB8B" w14:textId="24310E19" w:rsidR="009D007E" w:rsidRPr="001D10E8" w:rsidRDefault="009D007E" w:rsidP="009D007E">
            <w:pPr>
              <w:widowControl/>
              <w:adjustRightInd w:val="0"/>
              <w:snapToGrid w:val="0"/>
              <w:jc w:val="both"/>
              <w:rPr>
                <w:rFonts w:ascii="華康明體 Std W9" w:eastAsia="華康明體 Std W9" w:hAnsi="華康明體 Std W9" w:cs="Open Sans"/>
                <w:color w:val="A6A6A6" w:themeColor="background1" w:themeShade="A6"/>
                <w:kern w:val="0"/>
                <w:sz w:val="22"/>
              </w:rPr>
            </w:pPr>
          </w:p>
        </w:tc>
      </w:tr>
      <w:tr w:rsidR="009D007E" w:rsidRPr="003547F7" w14:paraId="2F96A5CB" w14:textId="77777777" w:rsidTr="0032039C">
        <w:trPr>
          <w:trHeight w:val="780"/>
        </w:trPr>
        <w:tc>
          <w:tcPr>
            <w:tcW w:w="1568"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6F577DE8" w14:textId="29BCF938" w:rsidR="009D007E" w:rsidRPr="006E7900" w:rsidRDefault="009D007E" w:rsidP="009D007E">
            <w:pPr>
              <w:widowControl/>
              <w:adjustRightInd w:val="0"/>
              <w:snapToGrid w:val="0"/>
              <w:spacing w:line="240" w:lineRule="atLeast"/>
              <w:jc w:val="center"/>
              <w:rPr>
                <w:rFonts w:ascii="華康明體 Std W9" w:eastAsia="華康明體 Std W9" w:hAnsi="華康明體 Std W9" w:cs="Open Sans"/>
                <w:color w:val="BFBFBF" w:themeColor="background1" w:themeShade="BF"/>
                <w:kern w:val="0"/>
                <w:sz w:val="22"/>
              </w:rPr>
            </w:pPr>
          </w:p>
        </w:tc>
        <w:tc>
          <w:tcPr>
            <w:tcW w:w="3969"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bottom"/>
          </w:tcPr>
          <w:p w14:paraId="0A862E63" w14:textId="7AD71E93" w:rsidR="009D007E" w:rsidRPr="006E7900" w:rsidRDefault="009D007E" w:rsidP="009D007E">
            <w:pPr>
              <w:widowControl/>
              <w:adjustRightInd w:val="0"/>
              <w:snapToGrid w:val="0"/>
              <w:spacing w:line="240" w:lineRule="atLeast"/>
              <w:rPr>
                <w:rFonts w:ascii="華康明體 Std W9" w:eastAsia="華康明體 Std W9" w:hAnsi="華康明體 Std W9" w:cs="Open Sans"/>
                <w:color w:val="BFBFBF" w:themeColor="background1" w:themeShade="BF"/>
                <w:kern w:val="0"/>
                <w:sz w:val="22"/>
              </w:rPr>
            </w:pPr>
          </w:p>
        </w:tc>
        <w:tc>
          <w:tcPr>
            <w:tcW w:w="4961" w:type="dxa"/>
            <w:tcBorders>
              <w:top w:val="single" w:sz="6" w:space="0" w:color="CECECE"/>
              <w:left w:val="single" w:sz="6" w:space="0" w:color="CECECE"/>
              <w:bottom w:val="single" w:sz="6" w:space="0" w:color="CECECE"/>
              <w:right w:val="single" w:sz="6" w:space="0" w:color="CECECE"/>
            </w:tcBorders>
            <w:shd w:val="clear" w:color="auto" w:fill="FCFCFC"/>
            <w:vAlign w:val="center"/>
          </w:tcPr>
          <w:p w14:paraId="58AE3E3E" w14:textId="3E486853" w:rsidR="009D007E" w:rsidRPr="006E7900" w:rsidRDefault="009D007E" w:rsidP="009D007E">
            <w:pPr>
              <w:widowControl/>
              <w:adjustRightInd w:val="0"/>
              <w:snapToGrid w:val="0"/>
              <w:jc w:val="both"/>
              <w:rPr>
                <w:rFonts w:ascii="華康明體 Std W9" w:eastAsia="華康明體 Std W9" w:hAnsi="華康明體 Std W9" w:cs="Open Sans"/>
                <w:color w:val="BFBFBF" w:themeColor="background1" w:themeShade="BF"/>
                <w:kern w:val="0"/>
                <w:sz w:val="22"/>
              </w:rPr>
            </w:pPr>
          </w:p>
        </w:tc>
      </w:tr>
      <w:tr w:rsidR="009D007E" w:rsidRPr="006E7900" w14:paraId="4BDDC0C9" w14:textId="77777777" w:rsidTr="00F67091">
        <w:trPr>
          <w:trHeight w:val="780"/>
        </w:trPr>
        <w:tc>
          <w:tcPr>
            <w:tcW w:w="1568"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center"/>
          </w:tcPr>
          <w:p w14:paraId="195B4ABE" w14:textId="4C162E8A" w:rsidR="009D007E" w:rsidRPr="006E7900" w:rsidRDefault="009D007E" w:rsidP="009D007E">
            <w:pPr>
              <w:widowControl/>
              <w:adjustRightInd w:val="0"/>
              <w:snapToGrid w:val="0"/>
              <w:spacing w:line="240" w:lineRule="atLeast"/>
              <w:jc w:val="center"/>
              <w:rPr>
                <w:rFonts w:ascii="華康明體 Std W9" w:eastAsia="華康明體 Std W9" w:hAnsi="華康明體 Std W9" w:cs="Open Sans"/>
                <w:color w:val="BFBFBF" w:themeColor="background1" w:themeShade="BF"/>
                <w:kern w:val="0"/>
                <w:sz w:val="22"/>
              </w:rPr>
            </w:pPr>
          </w:p>
        </w:tc>
        <w:tc>
          <w:tcPr>
            <w:tcW w:w="3969" w:type="dxa"/>
            <w:tcBorders>
              <w:top w:val="single" w:sz="6" w:space="0" w:color="CECECE"/>
              <w:left w:val="single" w:sz="6" w:space="0" w:color="CECECE"/>
              <w:bottom w:val="single" w:sz="6" w:space="0" w:color="CECECE"/>
              <w:right w:val="single" w:sz="6" w:space="0" w:color="CECECE"/>
            </w:tcBorders>
            <w:shd w:val="clear" w:color="auto" w:fill="FCFCFC"/>
            <w:tcMar>
              <w:top w:w="150" w:type="dxa"/>
              <w:left w:w="150" w:type="dxa"/>
              <w:bottom w:w="150" w:type="dxa"/>
              <w:right w:w="150" w:type="dxa"/>
            </w:tcMar>
            <w:vAlign w:val="bottom"/>
          </w:tcPr>
          <w:p w14:paraId="5E4F1B3C" w14:textId="356057D4" w:rsidR="009D007E" w:rsidRPr="006E7900" w:rsidRDefault="009D007E" w:rsidP="009D007E">
            <w:pPr>
              <w:widowControl/>
              <w:adjustRightInd w:val="0"/>
              <w:snapToGrid w:val="0"/>
              <w:spacing w:line="240" w:lineRule="atLeast"/>
              <w:rPr>
                <w:rFonts w:ascii="華康明體 Std W9" w:eastAsia="華康明體 Std W9" w:hAnsi="華康明體 Std W9" w:cs="Open Sans"/>
                <w:color w:val="BFBFBF" w:themeColor="background1" w:themeShade="BF"/>
                <w:kern w:val="0"/>
                <w:sz w:val="22"/>
              </w:rPr>
            </w:pPr>
          </w:p>
        </w:tc>
        <w:tc>
          <w:tcPr>
            <w:tcW w:w="4961" w:type="dxa"/>
            <w:tcBorders>
              <w:top w:val="single" w:sz="6" w:space="0" w:color="CECECE"/>
              <w:left w:val="single" w:sz="6" w:space="0" w:color="CECECE"/>
              <w:bottom w:val="single" w:sz="6" w:space="0" w:color="CECECE"/>
              <w:right w:val="single" w:sz="6" w:space="0" w:color="CECECE"/>
            </w:tcBorders>
            <w:shd w:val="clear" w:color="auto" w:fill="FCFCFC"/>
            <w:vAlign w:val="center"/>
          </w:tcPr>
          <w:p w14:paraId="1BD4C030" w14:textId="432674EC" w:rsidR="009D007E" w:rsidRPr="006E7900" w:rsidRDefault="009D007E" w:rsidP="009D007E">
            <w:pPr>
              <w:widowControl/>
              <w:adjustRightInd w:val="0"/>
              <w:snapToGrid w:val="0"/>
              <w:jc w:val="both"/>
              <w:rPr>
                <w:rFonts w:ascii="華康明體 Std W9" w:eastAsia="華康明體 Std W9" w:hAnsi="華康明體 Std W9" w:cs="Open Sans"/>
                <w:color w:val="BFBFBF" w:themeColor="background1" w:themeShade="BF"/>
                <w:kern w:val="0"/>
                <w:sz w:val="22"/>
              </w:rPr>
            </w:pPr>
          </w:p>
        </w:tc>
      </w:tr>
    </w:tbl>
    <w:p w14:paraId="4B69E304" w14:textId="77777777" w:rsidR="00155EE4" w:rsidRPr="00F67091" w:rsidRDefault="00155EE4" w:rsidP="00002E44">
      <w:pPr>
        <w:tabs>
          <w:tab w:val="left" w:pos="1274"/>
        </w:tabs>
        <w:rPr>
          <w:rFonts w:ascii="華康明體 Std W9" w:eastAsia="華康明體 Std W9" w:hAnsi="華康明體 Std W9"/>
        </w:rPr>
      </w:pPr>
    </w:p>
    <w:sectPr w:rsidR="00155EE4" w:rsidRPr="00F67091" w:rsidSect="000F4DC4">
      <w:headerReference w:type="default" r:id="rId7"/>
      <w:pgSz w:w="11906" w:h="16838"/>
      <w:pgMar w:top="104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0624" w14:textId="77777777" w:rsidR="000B1E6C" w:rsidRDefault="000B1E6C" w:rsidP="00947811">
      <w:r>
        <w:separator/>
      </w:r>
    </w:p>
  </w:endnote>
  <w:endnote w:type="continuationSeparator" w:id="0">
    <w:p w14:paraId="4777F756" w14:textId="77777777" w:rsidR="000B1E6C" w:rsidRDefault="000B1E6C" w:rsidP="0094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明體 Std W9">
    <w:panose1 w:val="02020900000000000000"/>
    <w:charset w:val="88"/>
    <w:family w:val="roman"/>
    <w:notTrueType/>
    <w:pitch w:val="variable"/>
    <w:sig w:usb0="A00002FF" w:usb1="38CFFD7A" w:usb2="00000016" w:usb3="00000000" w:csb0="0010000D"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4046" w14:textId="77777777" w:rsidR="000B1E6C" w:rsidRDefault="000B1E6C" w:rsidP="00947811">
      <w:r>
        <w:separator/>
      </w:r>
    </w:p>
  </w:footnote>
  <w:footnote w:type="continuationSeparator" w:id="0">
    <w:p w14:paraId="558E3AAF" w14:textId="77777777" w:rsidR="000B1E6C" w:rsidRDefault="000B1E6C" w:rsidP="00947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0663" w14:textId="77777777" w:rsidR="000F5025" w:rsidRPr="007C1ABF" w:rsidRDefault="000F5025" w:rsidP="000F5025">
    <w:pPr>
      <w:spacing w:line="400" w:lineRule="exact"/>
      <w:ind w:leftChars="-59" w:left="-142"/>
      <w:rPr>
        <w:rFonts w:ascii="華康明體 Std W9" w:eastAsia="華康明體 Std W9" w:hAnsi="華康明體 Std W9"/>
        <w:sz w:val="28"/>
        <w:szCs w:val="28"/>
      </w:rPr>
    </w:pPr>
    <w:r>
      <w:rPr>
        <w:rFonts w:ascii="華康明體 Std W9" w:eastAsia="華康明體 Std W9" w:hAnsi="華康明體 Std W9"/>
        <w:noProof/>
        <w:sz w:val="28"/>
        <w:szCs w:val="28"/>
      </w:rPr>
      <w:drawing>
        <wp:anchor distT="0" distB="0" distL="114300" distR="114300" simplePos="0" relativeHeight="251661312" behindDoc="1" locked="0" layoutInCell="1" allowOverlap="0" wp14:anchorId="523DA37B" wp14:editId="21B58332">
          <wp:simplePos x="0" y="0"/>
          <wp:positionH relativeFrom="column">
            <wp:posOffset>4619625</wp:posOffset>
          </wp:positionH>
          <wp:positionV relativeFrom="paragraph">
            <wp:posOffset>-359410</wp:posOffset>
          </wp:positionV>
          <wp:extent cx="2181225" cy="609600"/>
          <wp:effectExtent l="0" t="0" r="9525" b="0"/>
          <wp:wrapTight wrapText="bothSides">
            <wp:wrapPolygon edited="0">
              <wp:start x="0" y="0"/>
              <wp:lineTo x="0" y="20925"/>
              <wp:lineTo x="21506" y="20925"/>
              <wp:lineTo x="21506" y="0"/>
              <wp:lineTo x="0" y="0"/>
            </wp:wrapPolygon>
          </wp:wrapTight>
          <wp:docPr id="4" name="圖片 4" descr="建國LOGO 董 行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建國LOGO 董 行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ABF">
      <w:rPr>
        <w:rFonts w:ascii="華康明體 Std W9" w:eastAsia="華康明體 Std W9" w:hAnsi="華康明體 Std W9" w:hint="eastAsia"/>
        <w:sz w:val="28"/>
        <w:szCs w:val="28"/>
      </w:rPr>
      <w:t>建國工程股份有限公司</w:t>
    </w:r>
  </w:p>
  <w:p w14:paraId="3A40E4C6" w14:textId="77777777" w:rsidR="000F5025" w:rsidRDefault="000F50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1B7"/>
    <w:rsid w:val="00002E44"/>
    <w:rsid w:val="00003019"/>
    <w:rsid w:val="000068F9"/>
    <w:rsid w:val="00016EBB"/>
    <w:rsid w:val="00041550"/>
    <w:rsid w:val="0006053B"/>
    <w:rsid w:val="00071658"/>
    <w:rsid w:val="000807C7"/>
    <w:rsid w:val="00092E91"/>
    <w:rsid w:val="0009561D"/>
    <w:rsid w:val="000B1E6C"/>
    <w:rsid w:val="000C2021"/>
    <w:rsid w:val="000C2724"/>
    <w:rsid w:val="000E52A0"/>
    <w:rsid w:val="000F1CBE"/>
    <w:rsid w:val="000F4789"/>
    <w:rsid w:val="000F4DC4"/>
    <w:rsid w:val="000F5025"/>
    <w:rsid w:val="00112EB4"/>
    <w:rsid w:val="001149CD"/>
    <w:rsid w:val="00115A35"/>
    <w:rsid w:val="00152F09"/>
    <w:rsid w:val="0015509B"/>
    <w:rsid w:val="00155EE4"/>
    <w:rsid w:val="001648AF"/>
    <w:rsid w:val="00195BBC"/>
    <w:rsid w:val="001A1A20"/>
    <w:rsid w:val="001A35C2"/>
    <w:rsid w:val="001A486F"/>
    <w:rsid w:val="001A6C8E"/>
    <w:rsid w:val="001B2247"/>
    <w:rsid w:val="001B65C2"/>
    <w:rsid w:val="001D10E8"/>
    <w:rsid w:val="001E06C0"/>
    <w:rsid w:val="001E1353"/>
    <w:rsid w:val="001E5D45"/>
    <w:rsid w:val="00200036"/>
    <w:rsid w:val="00202371"/>
    <w:rsid w:val="0021112F"/>
    <w:rsid w:val="002230E6"/>
    <w:rsid w:val="0023063E"/>
    <w:rsid w:val="00231303"/>
    <w:rsid w:val="002318A1"/>
    <w:rsid w:val="002332D7"/>
    <w:rsid w:val="00233391"/>
    <w:rsid w:val="00237256"/>
    <w:rsid w:val="00246014"/>
    <w:rsid w:val="00253719"/>
    <w:rsid w:val="00253AB7"/>
    <w:rsid w:val="002933BE"/>
    <w:rsid w:val="002A12F4"/>
    <w:rsid w:val="002A6FB6"/>
    <w:rsid w:val="002E1CA4"/>
    <w:rsid w:val="00313E3B"/>
    <w:rsid w:val="00316D49"/>
    <w:rsid w:val="0032039C"/>
    <w:rsid w:val="00327103"/>
    <w:rsid w:val="00352ADC"/>
    <w:rsid w:val="003547F7"/>
    <w:rsid w:val="00365D1D"/>
    <w:rsid w:val="00366086"/>
    <w:rsid w:val="00372234"/>
    <w:rsid w:val="003808C7"/>
    <w:rsid w:val="003A2AEA"/>
    <w:rsid w:val="003A6211"/>
    <w:rsid w:val="003F2A06"/>
    <w:rsid w:val="004014B9"/>
    <w:rsid w:val="00402076"/>
    <w:rsid w:val="00407CA6"/>
    <w:rsid w:val="0041185C"/>
    <w:rsid w:val="004168B0"/>
    <w:rsid w:val="00427C9B"/>
    <w:rsid w:val="00432C64"/>
    <w:rsid w:val="00433BFF"/>
    <w:rsid w:val="00437861"/>
    <w:rsid w:val="00445023"/>
    <w:rsid w:val="00461FEC"/>
    <w:rsid w:val="00465923"/>
    <w:rsid w:val="004752EC"/>
    <w:rsid w:val="004757F3"/>
    <w:rsid w:val="004764AB"/>
    <w:rsid w:val="004A5E63"/>
    <w:rsid w:val="004B56F5"/>
    <w:rsid w:val="00514A67"/>
    <w:rsid w:val="00531C52"/>
    <w:rsid w:val="0053264D"/>
    <w:rsid w:val="0055414F"/>
    <w:rsid w:val="00572DC5"/>
    <w:rsid w:val="00581188"/>
    <w:rsid w:val="005835BD"/>
    <w:rsid w:val="00584CAE"/>
    <w:rsid w:val="00585F6C"/>
    <w:rsid w:val="005A5F5B"/>
    <w:rsid w:val="005B42E5"/>
    <w:rsid w:val="005C524E"/>
    <w:rsid w:val="00614106"/>
    <w:rsid w:val="0062199C"/>
    <w:rsid w:val="00645BBC"/>
    <w:rsid w:val="006804AE"/>
    <w:rsid w:val="006915A7"/>
    <w:rsid w:val="006929BD"/>
    <w:rsid w:val="00696D42"/>
    <w:rsid w:val="006C0921"/>
    <w:rsid w:val="006E2832"/>
    <w:rsid w:val="006E7900"/>
    <w:rsid w:val="006F7B17"/>
    <w:rsid w:val="00701244"/>
    <w:rsid w:val="00701B34"/>
    <w:rsid w:val="0070790B"/>
    <w:rsid w:val="00713279"/>
    <w:rsid w:val="00714289"/>
    <w:rsid w:val="00731BBF"/>
    <w:rsid w:val="00734D52"/>
    <w:rsid w:val="00735CCE"/>
    <w:rsid w:val="00750483"/>
    <w:rsid w:val="00782365"/>
    <w:rsid w:val="00791EAB"/>
    <w:rsid w:val="007935B2"/>
    <w:rsid w:val="007A711B"/>
    <w:rsid w:val="007B5965"/>
    <w:rsid w:val="007E5CD7"/>
    <w:rsid w:val="008031B7"/>
    <w:rsid w:val="00831D8D"/>
    <w:rsid w:val="00836D27"/>
    <w:rsid w:val="008438FF"/>
    <w:rsid w:val="008508F6"/>
    <w:rsid w:val="00850AF0"/>
    <w:rsid w:val="00853A87"/>
    <w:rsid w:val="00861624"/>
    <w:rsid w:val="008672EC"/>
    <w:rsid w:val="00876EBF"/>
    <w:rsid w:val="0088766A"/>
    <w:rsid w:val="0089327D"/>
    <w:rsid w:val="008A285F"/>
    <w:rsid w:val="008C71CE"/>
    <w:rsid w:val="008C79B9"/>
    <w:rsid w:val="008D3838"/>
    <w:rsid w:val="008D796A"/>
    <w:rsid w:val="008E1B05"/>
    <w:rsid w:val="008E2350"/>
    <w:rsid w:val="008F2E26"/>
    <w:rsid w:val="00915D3C"/>
    <w:rsid w:val="0092770A"/>
    <w:rsid w:val="00935FFD"/>
    <w:rsid w:val="0093620F"/>
    <w:rsid w:val="00947811"/>
    <w:rsid w:val="00956D83"/>
    <w:rsid w:val="0097316B"/>
    <w:rsid w:val="00991248"/>
    <w:rsid w:val="00996BF5"/>
    <w:rsid w:val="009B17AC"/>
    <w:rsid w:val="009B2C43"/>
    <w:rsid w:val="009B42B3"/>
    <w:rsid w:val="009D007E"/>
    <w:rsid w:val="009D7457"/>
    <w:rsid w:val="009E78E8"/>
    <w:rsid w:val="00A13A24"/>
    <w:rsid w:val="00A2201B"/>
    <w:rsid w:val="00A37678"/>
    <w:rsid w:val="00A461DE"/>
    <w:rsid w:val="00A53759"/>
    <w:rsid w:val="00A57BED"/>
    <w:rsid w:val="00A80E1E"/>
    <w:rsid w:val="00A91990"/>
    <w:rsid w:val="00A95F09"/>
    <w:rsid w:val="00AA1D21"/>
    <w:rsid w:val="00AB0B22"/>
    <w:rsid w:val="00AB44B9"/>
    <w:rsid w:val="00AB59DB"/>
    <w:rsid w:val="00AC5BFF"/>
    <w:rsid w:val="00AC6488"/>
    <w:rsid w:val="00AC73E9"/>
    <w:rsid w:val="00AD41BC"/>
    <w:rsid w:val="00AD5A42"/>
    <w:rsid w:val="00AE14DC"/>
    <w:rsid w:val="00AF51F1"/>
    <w:rsid w:val="00B16569"/>
    <w:rsid w:val="00B23A02"/>
    <w:rsid w:val="00B24D76"/>
    <w:rsid w:val="00B2739A"/>
    <w:rsid w:val="00B31373"/>
    <w:rsid w:val="00B32DED"/>
    <w:rsid w:val="00B67E6B"/>
    <w:rsid w:val="00B72CC7"/>
    <w:rsid w:val="00B94BCF"/>
    <w:rsid w:val="00BA07B8"/>
    <w:rsid w:val="00BA1E82"/>
    <w:rsid w:val="00BB058D"/>
    <w:rsid w:val="00BB456F"/>
    <w:rsid w:val="00BE49A5"/>
    <w:rsid w:val="00BF550D"/>
    <w:rsid w:val="00BF723B"/>
    <w:rsid w:val="00C05BB8"/>
    <w:rsid w:val="00C356DC"/>
    <w:rsid w:val="00C358F3"/>
    <w:rsid w:val="00C54094"/>
    <w:rsid w:val="00C937B9"/>
    <w:rsid w:val="00CA0DAA"/>
    <w:rsid w:val="00CB54DE"/>
    <w:rsid w:val="00CC40F4"/>
    <w:rsid w:val="00CD7F3C"/>
    <w:rsid w:val="00CE61C1"/>
    <w:rsid w:val="00D01A79"/>
    <w:rsid w:val="00D0467F"/>
    <w:rsid w:val="00D16649"/>
    <w:rsid w:val="00D24CA8"/>
    <w:rsid w:val="00D52070"/>
    <w:rsid w:val="00D54289"/>
    <w:rsid w:val="00D630B1"/>
    <w:rsid w:val="00D8393D"/>
    <w:rsid w:val="00D927DE"/>
    <w:rsid w:val="00DA25E2"/>
    <w:rsid w:val="00DE7AEC"/>
    <w:rsid w:val="00DF28EE"/>
    <w:rsid w:val="00DF3763"/>
    <w:rsid w:val="00E10DB2"/>
    <w:rsid w:val="00E52093"/>
    <w:rsid w:val="00E6630D"/>
    <w:rsid w:val="00E70F41"/>
    <w:rsid w:val="00E8091E"/>
    <w:rsid w:val="00E83437"/>
    <w:rsid w:val="00E856CB"/>
    <w:rsid w:val="00E9147A"/>
    <w:rsid w:val="00EF42CA"/>
    <w:rsid w:val="00F10EF7"/>
    <w:rsid w:val="00F20E55"/>
    <w:rsid w:val="00F50EB7"/>
    <w:rsid w:val="00F5421B"/>
    <w:rsid w:val="00F54A86"/>
    <w:rsid w:val="00F61C85"/>
    <w:rsid w:val="00F67091"/>
    <w:rsid w:val="00F813A8"/>
    <w:rsid w:val="00F87A5C"/>
    <w:rsid w:val="00F96C97"/>
    <w:rsid w:val="00FA02CE"/>
    <w:rsid w:val="00FB42C6"/>
    <w:rsid w:val="00FD48B1"/>
    <w:rsid w:val="00FE49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DFBB"/>
  <w15:docId w15:val="{ADCC00DB-396B-4D03-97EB-C9336EAD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8031B7"/>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8031B7"/>
    <w:rPr>
      <w:rFonts w:ascii="新細明體" w:eastAsia="新細明體" w:hAnsi="新細明體" w:cs="新細明體"/>
      <w:b/>
      <w:bCs/>
      <w:kern w:val="0"/>
      <w:sz w:val="36"/>
      <w:szCs w:val="36"/>
    </w:rPr>
  </w:style>
  <w:style w:type="paragraph" w:styleId="a3">
    <w:name w:val="header"/>
    <w:basedOn w:val="a"/>
    <w:link w:val="a4"/>
    <w:uiPriority w:val="99"/>
    <w:unhideWhenUsed/>
    <w:rsid w:val="00947811"/>
    <w:pPr>
      <w:tabs>
        <w:tab w:val="center" w:pos="4153"/>
        <w:tab w:val="right" w:pos="8306"/>
      </w:tabs>
      <w:snapToGrid w:val="0"/>
    </w:pPr>
    <w:rPr>
      <w:sz w:val="20"/>
      <w:szCs w:val="20"/>
    </w:rPr>
  </w:style>
  <w:style w:type="character" w:customStyle="1" w:styleId="a4">
    <w:name w:val="頁首 字元"/>
    <w:basedOn w:val="a0"/>
    <w:link w:val="a3"/>
    <w:uiPriority w:val="99"/>
    <w:rsid w:val="00947811"/>
    <w:rPr>
      <w:sz w:val="20"/>
      <w:szCs w:val="20"/>
    </w:rPr>
  </w:style>
  <w:style w:type="paragraph" w:styleId="a5">
    <w:name w:val="footer"/>
    <w:basedOn w:val="a"/>
    <w:link w:val="a6"/>
    <w:uiPriority w:val="99"/>
    <w:unhideWhenUsed/>
    <w:rsid w:val="00947811"/>
    <w:pPr>
      <w:tabs>
        <w:tab w:val="center" w:pos="4153"/>
        <w:tab w:val="right" w:pos="8306"/>
      </w:tabs>
      <w:snapToGrid w:val="0"/>
    </w:pPr>
    <w:rPr>
      <w:sz w:val="20"/>
      <w:szCs w:val="20"/>
    </w:rPr>
  </w:style>
  <w:style w:type="character" w:customStyle="1" w:styleId="a6">
    <w:name w:val="頁尾 字元"/>
    <w:basedOn w:val="a0"/>
    <w:link w:val="a5"/>
    <w:uiPriority w:val="99"/>
    <w:rsid w:val="0094781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274">
      <w:bodyDiv w:val="1"/>
      <w:marLeft w:val="0"/>
      <w:marRight w:val="0"/>
      <w:marTop w:val="0"/>
      <w:marBottom w:val="0"/>
      <w:divBdr>
        <w:top w:val="none" w:sz="0" w:space="0" w:color="auto"/>
        <w:left w:val="none" w:sz="0" w:space="0" w:color="auto"/>
        <w:bottom w:val="none" w:sz="0" w:space="0" w:color="auto"/>
        <w:right w:val="none" w:sz="0" w:space="0" w:color="auto"/>
      </w:divBdr>
    </w:div>
    <w:div w:id="97071308">
      <w:bodyDiv w:val="1"/>
      <w:marLeft w:val="0"/>
      <w:marRight w:val="0"/>
      <w:marTop w:val="0"/>
      <w:marBottom w:val="0"/>
      <w:divBdr>
        <w:top w:val="none" w:sz="0" w:space="0" w:color="auto"/>
        <w:left w:val="none" w:sz="0" w:space="0" w:color="auto"/>
        <w:bottom w:val="none" w:sz="0" w:space="0" w:color="auto"/>
        <w:right w:val="none" w:sz="0" w:space="0" w:color="auto"/>
      </w:divBdr>
    </w:div>
    <w:div w:id="10319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81F39-A9E6-47E5-9687-264B7CCE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664</Characters>
  <Application>Microsoft Office Word</Application>
  <DocSecurity>0</DocSecurity>
  <Lines>60</Lines>
  <Paragraphs>69</Paragraphs>
  <ScaleCrop>false</ScaleCrop>
  <Company>Hewlett-Packard Company</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周政德</dc:creator>
  <cp:lastModifiedBy>周政德</cp:lastModifiedBy>
  <cp:revision>3</cp:revision>
  <cp:lastPrinted>2024-03-04T04:48:00Z</cp:lastPrinted>
  <dcterms:created xsi:type="dcterms:W3CDTF">2025-11-28T08:39:00Z</dcterms:created>
  <dcterms:modified xsi:type="dcterms:W3CDTF">2025-11-28T08:39:00Z</dcterms:modified>
</cp:coreProperties>
</file>